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22B1" w14:textId="2B4B9513" w:rsidR="00E60FC4" w:rsidRPr="006478A3" w:rsidRDefault="006478A3" w:rsidP="00893824">
      <w:pPr>
        <w:pStyle w:val="Default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478A3">
        <w:rPr>
          <w:rFonts w:ascii="Times New Roman" w:hAnsi="Times New Roman" w:cs="Times New Roman"/>
          <w:color w:val="000000" w:themeColor="text1"/>
        </w:rPr>
        <w:t>Na temelju članka 38. stavak 3. Zakona o proračunu (NN 144/21) i</w:t>
      </w:r>
      <w:r w:rsidR="00E60FC4" w:rsidRPr="006478A3">
        <w:rPr>
          <w:rFonts w:ascii="Times New Roman" w:hAnsi="Times New Roman" w:cs="Times New Roman"/>
          <w:color w:val="000000" w:themeColor="text1"/>
        </w:rPr>
        <w:t xml:space="preserve"> član</w:t>
      </w:r>
      <w:r w:rsidR="004B5165">
        <w:rPr>
          <w:rFonts w:ascii="Times New Roman" w:hAnsi="Times New Roman" w:cs="Times New Roman"/>
          <w:color w:val="000000" w:themeColor="text1"/>
        </w:rPr>
        <w:t>aka</w:t>
      </w:r>
      <w:r w:rsidR="00E60FC4" w:rsidRPr="006478A3">
        <w:rPr>
          <w:rFonts w:ascii="Times New Roman" w:hAnsi="Times New Roman" w:cs="Times New Roman"/>
          <w:color w:val="000000" w:themeColor="text1"/>
        </w:rPr>
        <w:t xml:space="preserve"> </w:t>
      </w:r>
      <w:r w:rsidR="004B5165">
        <w:rPr>
          <w:rFonts w:ascii="Times New Roman" w:hAnsi="Times New Roman" w:cs="Times New Roman"/>
          <w:color w:val="000000" w:themeColor="text1"/>
        </w:rPr>
        <w:t>44. i 45</w:t>
      </w:r>
      <w:r w:rsidR="00E60FC4" w:rsidRPr="006478A3">
        <w:rPr>
          <w:rFonts w:ascii="Times New Roman" w:hAnsi="Times New Roman" w:cs="Times New Roman"/>
          <w:color w:val="000000" w:themeColor="text1"/>
        </w:rPr>
        <w:t>. Statuta Dječjeg vrtića Bambi Rokovci- Andrijaševci, na temelju prijedloga ravnatel</w:t>
      </w:r>
      <w:r w:rsidR="003A1412" w:rsidRPr="006478A3">
        <w:rPr>
          <w:rFonts w:ascii="Times New Roman" w:hAnsi="Times New Roman" w:cs="Times New Roman"/>
          <w:color w:val="000000" w:themeColor="text1"/>
        </w:rPr>
        <w:t>jice Upravno vijeće Vrtića na</w:t>
      </w:r>
      <w:r w:rsidR="0058749B" w:rsidRPr="006478A3">
        <w:rPr>
          <w:rFonts w:ascii="Times New Roman" w:hAnsi="Times New Roman" w:cs="Times New Roman"/>
          <w:color w:val="000000" w:themeColor="text1"/>
        </w:rPr>
        <w:t xml:space="preserve"> </w:t>
      </w:r>
      <w:r w:rsidR="004B5165">
        <w:rPr>
          <w:rFonts w:ascii="Times New Roman" w:hAnsi="Times New Roman" w:cs="Times New Roman"/>
          <w:color w:val="000000" w:themeColor="text1"/>
        </w:rPr>
        <w:t>27.</w:t>
      </w:r>
      <w:r w:rsidR="0058749B" w:rsidRPr="006478A3">
        <w:rPr>
          <w:rFonts w:ascii="Times New Roman" w:hAnsi="Times New Roman" w:cs="Times New Roman"/>
          <w:color w:val="000000" w:themeColor="text1"/>
        </w:rPr>
        <w:t xml:space="preserve"> </w:t>
      </w:r>
      <w:r w:rsidR="00E60FC4" w:rsidRPr="006478A3">
        <w:rPr>
          <w:rFonts w:ascii="Times New Roman" w:hAnsi="Times New Roman" w:cs="Times New Roman"/>
          <w:color w:val="000000" w:themeColor="text1"/>
        </w:rPr>
        <w:t>sjednici Upravnog vijeća donosi</w:t>
      </w:r>
      <w:r w:rsidR="0058749B" w:rsidRPr="006478A3">
        <w:rPr>
          <w:rFonts w:ascii="Times New Roman" w:hAnsi="Times New Roman" w:cs="Times New Roman"/>
          <w:color w:val="000000" w:themeColor="text1"/>
        </w:rPr>
        <w:t xml:space="preserve"> dana</w:t>
      </w:r>
      <w:r w:rsidR="004B5165">
        <w:rPr>
          <w:rFonts w:ascii="Times New Roman" w:hAnsi="Times New Roman" w:cs="Times New Roman"/>
          <w:color w:val="000000" w:themeColor="text1"/>
        </w:rPr>
        <w:t xml:space="preserve"> 6. studenog </w:t>
      </w:r>
      <w:r w:rsidR="00A202EC">
        <w:rPr>
          <w:rFonts w:ascii="Times New Roman" w:hAnsi="Times New Roman" w:cs="Times New Roman"/>
          <w:color w:val="000000" w:themeColor="text1"/>
        </w:rPr>
        <w:t>202</w:t>
      </w:r>
      <w:r w:rsidR="00C34875">
        <w:rPr>
          <w:rFonts w:ascii="Times New Roman" w:hAnsi="Times New Roman" w:cs="Times New Roman"/>
          <w:color w:val="000000" w:themeColor="text1"/>
        </w:rPr>
        <w:t>5</w:t>
      </w:r>
      <w:r w:rsidR="0058749B" w:rsidRPr="006478A3">
        <w:rPr>
          <w:rFonts w:ascii="Times New Roman" w:hAnsi="Times New Roman" w:cs="Times New Roman"/>
          <w:color w:val="000000" w:themeColor="text1"/>
        </w:rPr>
        <w:t>. godine</w:t>
      </w:r>
      <w:r w:rsidR="00E60FC4" w:rsidRPr="006478A3">
        <w:rPr>
          <w:rFonts w:ascii="Times New Roman" w:hAnsi="Times New Roman" w:cs="Times New Roman"/>
          <w:color w:val="000000" w:themeColor="text1"/>
        </w:rPr>
        <w:t>:</w:t>
      </w:r>
    </w:p>
    <w:p w14:paraId="0C210927" w14:textId="77777777" w:rsidR="00E60FC4" w:rsidRPr="006478A3" w:rsidRDefault="00E60FC4" w:rsidP="00E60FC4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2FD98EB2" w14:textId="397ED420" w:rsidR="00212208" w:rsidRPr="006478A3" w:rsidRDefault="00B914A9" w:rsidP="00E60FC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478A3">
        <w:rPr>
          <w:rFonts w:ascii="Times New Roman" w:hAnsi="Times New Roman" w:cs="Times New Roman"/>
          <w:b/>
          <w:bCs/>
        </w:rPr>
        <w:t xml:space="preserve"> </w:t>
      </w:r>
      <w:r w:rsidR="00A928BE" w:rsidRPr="006478A3">
        <w:rPr>
          <w:rFonts w:ascii="Times New Roman" w:hAnsi="Times New Roman" w:cs="Times New Roman"/>
          <w:b/>
          <w:bCs/>
        </w:rPr>
        <w:t xml:space="preserve">Prijedlog </w:t>
      </w:r>
      <w:r w:rsidRPr="006478A3">
        <w:rPr>
          <w:rFonts w:ascii="Times New Roman" w:hAnsi="Times New Roman" w:cs="Times New Roman"/>
          <w:b/>
          <w:bCs/>
        </w:rPr>
        <w:t>Financijsk</w:t>
      </w:r>
      <w:r w:rsidR="00A928BE" w:rsidRPr="006478A3">
        <w:rPr>
          <w:rFonts w:ascii="Times New Roman" w:hAnsi="Times New Roman" w:cs="Times New Roman"/>
          <w:b/>
          <w:bCs/>
        </w:rPr>
        <w:t>og</w:t>
      </w:r>
      <w:r w:rsidR="00E60FC4" w:rsidRPr="006478A3">
        <w:rPr>
          <w:rFonts w:ascii="Times New Roman" w:hAnsi="Times New Roman" w:cs="Times New Roman"/>
          <w:b/>
          <w:bCs/>
        </w:rPr>
        <w:t xml:space="preserve"> plana </w:t>
      </w:r>
    </w:p>
    <w:p w14:paraId="78AF4083" w14:textId="1BE58104" w:rsidR="00E60FC4" w:rsidRPr="006478A3" w:rsidRDefault="00E60FC4" w:rsidP="00E60FC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478A3">
        <w:rPr>
          <w:rFonts w:ascii="Times New Roman" w:hAnsi="Times New Roman" w:cs="Times New Roman"/>
          <w:b/>
          <w:bCs/>
        </w:rPr>
        <w:t xml:space="preserve">Dječjeg vrtića Bambi Rokovci- Andrijaševci za </w:t>
      </w:r>
      <w:r w:rsidR="00A202EC">
        <w:rPr>
          <w:rFonts w:ascii="Times New Roman" w:hAnsi="Times New Roman" w:cs="Times New Roman"/>
          <w:b/>
          <w:bCs/>
        </w:rPr>
        <w:t>2026</w:t>
      </w:r>
      <w:r w:rsidRPr="006478A3">
        <w:rPr>
          <w:rFonts w:ascii="Times New Roman" w:hAnsi="Times New Roman" w:cs="Times New Roman"/>
          <w:b/>
          <w:bCs/>
        </w:rPr>
        <w:t xml:space="preserve">. </w:t>
      </w:r>
      <w:r w:rsidR="00212208" w:rsidRPr="006478A3">
        <w:rPr>
          <w:rFonts w:ascii="Times New Roman" w:hAnsi="Times New Roman" w:cs="Times New Roman"/>
          <w:b/>
          <w:bCs/>
        </w:rPr>
        <w:t xml:space="preserve"> godinu</w:t>
      </w:r>
      <w:r w:rsidR="00451E62">
        <w:rPr>
          <w:rFonts w:ascii="Times New Roman" w:hAnsi="Times New Roman" w:cs="Times New Roman"/>
          <w:b/>
          <w:bCs/>
        </w:rPr>
        <w:t xml:space="preserve"> i projekcije plana za 2027., 2028. godinu</w:t>
      </w:r>
    </w:p>
    <w:p w14:paraId="0F3DD05B" w14:textId="77777777" w:rsidR="008F6939" w:rsidRPr="006478A3" w:rsidRDefault="008F6939" w:rsidP="00E60FC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4AD534" w14:textId="6082D7F2" w:rsidR="00E60FC4" w:rsidRPr="006478A3" w:rsidRDefault="008F6939" w:rsidP="008F6939">
      <w:pPr>
        <w:jc w:val="center"/>
        <w:rPr>
          <w:b/>
          <w:bCs/>
        </w:rPr>
      </w:pPr>
      <w:r w:rsidRPr="006478A3">
        <w:rPr>
          <w:b/>
          <w:bCs/>
        </w:rPr>
        <w:t>Članak 1.</w:t>
      </w:r>
    </w:p>
    <w:p w14:paraId="7FD7A481" w14:textId="77777777" w:rsidR="00A928BE" w:rsidRPr="006478A3" w:rsidRDefault="00A928BE" w:rsidP="00E60FC4"/>
    <w:p w14:paraId="1DFA0F1C" w14:textId="65F33542" w:rsidR="00A928BE" w:rsidRPr="006478A3" w:rsidRDefault="00A928BE" w:rsidP="00A928BE">
      <w:pPr>
        <w:ind w:left="-567" w:right="140"/>
        <w:jc w:val="both"/>
        <w:rPr>
          <w:color w:val="000000"/>
        </w:rPr>
      </w:pPr>
      <w:r w:rsidRPr="006478A3">
        <w:rPr>
          <w:color w:val="000000"/>
        </w:rPr>
        <w:t xml:space="preserve">Financijski plan Dječjeg vrtića Bambi Rokovci- Andrijaševci za </w:t>
      </w:r>
      <w:r w:rsidR="00A202EC">
        <w:rPr>
          <w:color w:val="000000"/>
        </w:rPr>
        <w:t>2026</w:t>
      </w:r>
      <w:r w:rsidRPr="006478A3">
        <w:rPr>
          <w:color w:val="000000"/>
        </w:rPr>
        <w:t xml:space="preserve">. godinu (dalje u tekstu: Financijski plan), a sastoji se od općeg i posebnog dijela, te obrazloženja općeg </w:t>
      </w:r>
      <w:r w:rsidR="00A202EC">
        <w:rPr>
          <w:color w:val="000000"/>
        </w:rPr>
        <w:t>i posebnog dijela</w:t>
      </w:r>
      <w:r w:rsidRPr="006478A3">
        <w:rPr>
          <w:color w:val="000000"/>
        </w:rPr>
        <w:t xml:space="preserve">. </w:t>
      </w:r>
    </w:p>
    <w:p w14:paraId="1D226816" w14:textId="77777777" w:rsidR="00A928BE" w:rsidRPr="006478A3" w:rsidRDefault="00A928BE" w:rsidP="00A928BE">
      <w:pPr>
        <w:ind w:left="-709" w:right="-457"/>
        <w:jc w:val="both"/>
        <w:rPr>
          <w:color w:val="000000"/>
        </w:rPr>
      </w:pPr>
    </w:p>
    <w:p w14:paraId="4AB621F6" w14:textId="77777777" w:rsidR="00A928BE" w:rsidRPr="006478A3" w:rsidRDefault="00A928BE" w:rsidP="00212FC5">
      <w:pPr>
        <w:jc w:val="center"/>
        <w:rPr>
          <w:b/>
          <w:bCs/>
        </w:rPr>
      </w:pPr>
      <w:r w:rsidRPr="006478A3">
        <w:rPr>
          <w:b/>
          <w:bCs/>
        </w:rPr>
        <w:t>Članak 2.</w:t>
      </w:r>
    </w:p>
    <w:p w14:paraId="4841C55D" w14:textId="77777777" w:rsidR="00A928BE" w:rsidRPr="006478A3" w:rsidRDefault="00A928BE" w:rsidP="00A928BE">
      <w:pPr>
        <w:numPr>
          <w:ilvl w:val="0"/>
          <w:numId w:val="17"/>
        </w:numPr>
        <w:jc w:val="both"/>
        <w:rPr>
          <w:b/>
          <w:bCs/>
          <w:color w:val="000000"/>
        </w:rPr>
      </w:pPr>
      <w:r w:rsidRPr="006478A3">
        <w:rPr>
          <w:b/>
          <w:bCs/>
          <w:color w:val="000000"/>
        </w:rPr>
        <w:t>OPĆI DIO</w:t>
      </w:r>
    </w:p>
    <w:p w14:paraId="1E3D6950" w14:textId="77777777" w:rsidR="00A928BE" w:rsidRPr="006478A3" w:rsidRDefault="00A928BE" w:rsidP="00A928BE">
      <w:pPr>
        <w:jc w:val="both"/>
        <w:rPr>
          <w:color w:val="000000"/>
        </w:rPr>
      </w:pPr>
      <w:r w:rsidRPr="006478A3">
        <w:rPr>
          <w:color w:val="000000"/>
        </w:rPr>
        <w:t xml:space="preserve">Opći dio Proračuna čine Račun prihoda i rashoda i Račun financiranja.   </w:t>
      </w:r>
    </w:p>
    <w:p w14:paraId="34FDE473" w14:textId="77777777" w:rsidR="00A928BE" w:rsidRPr="006478A3" w:rsidRDefault="00A928BE" w:rsidP="00A928BE">
      <w:pPr>
        <w:ind w:left="-709"/>
        <w:jc w:val="both"/>
        <w:rPr>
          <w:color w:val="000000"/>
        </w:rPr>
      </w:pPr>
    </w:p>
    <w:p w14:paraId="147A6878" w14:textId="77777777" w:rsidR="00A928BE" w:rsidRPr="006478A3" w:rsidRDefault="00A928BE" w:rsidP="00A928BE">
      <w:pPr>
        <w:numPr>
          <w:ilvl w:val="0"/>
          <w:numId w:val="18"/>
        </w:numPr>
        <w:ind w:left="-284" w:hanging="283"/>
        <w:rPr>
          <w:b/>
          <w:bCs/>
        </w:rPr>
      </w:pPr>
      <w:r w:rsidRPr="006478A3">
        <w:rPr>
          <w:b/>
          <w:bCs/>
        </w:rPr>
        <w:t xml:space="preserve"> SAŽETAK RAČUN PRIHODA I RASHODA </w:t>
      </w:r>
    </w:p>
    <w:tbl>
      <w:tblPr>
        <w:tblW w:w="10593" w:type="dxa"/>
        <w:tblInd w:w="-709" w:type="dxa"/>
        <w:tblLook w:val="04A0" w:firstRow="1" w:lastRow="0" w:firstColumn="1" w:lastColumn="0" w:noHBand="0" w:noVBand="1"/>
      </w:tblPr>
      <w:tblGrid>
        <w:gridCol w:w="4820"/>
        <w:gridCol w:w="1115"/>
        <w:gridCol w:w="1220"/>
        <w:gridCol w:w="960"/>
        <w:gridCol w:w="1239"/>
        <w:gridCol w:w="1239"/>
      </w:tblGrid>
      <w:tr w:rsidR="00A202EC" w14:paraId="2FAB1799" w14:textId="77777777" w:rsidTr="00A202EC">
        <w:trPr>
          <w:trHeight w:val="420"/>
        </w:trPr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70E0B1" w14:textId="77777777" w:rsidR="00A202EC" w:rsidRDefault="00A202EC" w:rsidP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768C589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96EED70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F97C544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C77AAE7" w14:textId="37B56FED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5E43AA8" w14:textId="28A1D3C3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3A1B8D02" w14:textId="77777777" w:rsidTr="00A202EC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1B516E2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B3BAED3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BAE9C83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4B7087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CCD4E0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B37E366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53A9496B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D4E1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4D7C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4232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76230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EA61B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7050C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20B5F9BA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26038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20FB8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340.893,83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FBB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21DE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1136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17DDA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832.400,00</w:t>
            </w:r>
          </w:p>
        </w:tc>
      </w:tr>
      <w:tr w:rsidR="00A202EC" w14:paraId="599B0227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A0CC5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89DE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DC969" w14:textId="77777777" w:rsidR="00A202EC" w:rsidRDefault="00A20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48EFF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E9BE8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01A3A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202EC" w14:paraId="11ED18B9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E7F44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5192A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340.893,83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32258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447.500,00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6BC0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9729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0E1D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832.400,00</w:t>
            </w:r>
          </w:p>
        </w:tc>
      </w:tr>
      <w:tr w:rsidR="00A202EC" w14:paraId="40F17B28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A2ECC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22DC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347.598,56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3648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3F664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04BC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714B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829.000,00</w:t>
            </w:r>
          </w:p>
        </w:tc>
      </w:tr>
      <w:tr w:rsidR="00A202EC" w14:paraId="32EB4393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E717F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4BEF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E3164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99D40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2648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BB46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</w:tr>
      <w:tr w:rsidR="00A202EC" w14:paraId="4337EAD6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C1B66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3C5FC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348.278,77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F3BA6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447.500,00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026BF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B4640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2EF6C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832.400,00</w:t>
            </w:r>
          </w:p>
        </w:tc>
      </w:tr>
      <w:tr w:rsidR="00A202EC" w14:paraId="71FF29D0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8DD19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RAZLIKA- VIŠAK/ MANJAK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DB41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-7.384,94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617EB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AE6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C232A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DD487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202EC" w14:paraId="3B79C7C9" w14:textId="77777777" w:rsidTr="00A202E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40A8B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56B9D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15D6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8AE99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F128C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78583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0089DFCB" w14:textId="77777777" w:rsidTr="00A202EC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231A7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SAŽETAK RAČUNA FINANCIRANJA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7A004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2BD2E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04DC7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48A62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DB4B1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6D15F8D8" w14:textId="77777777" w:rsidTr="00A202EC">
        <w:trPr>
          <w:trHeight w:val="420"/>
        </w:trPr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45B1B07" w14:textId="77777777" w:rsidR="00A202EC" w:rsidRDefault="00A202EC" w:rsidP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628C2CB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4C5D697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4C6279D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0EA73D3" w14:textId="0516FEB8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D6A2B8F" w14:textId="704FB953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46BD56B8" w14:textId="77777777" w:rsidTr="00A202EC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EF865E2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A699334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F40EE5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05094D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42AC8F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E2BEC4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7DC43201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4B1CC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E0F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40EE4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C0C48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FC9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512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202EC" w14:paraId="30660DB4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F5A74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E0B5A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5529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DDB1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AC8F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D5E44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202EC" w14:paraId="0C53F492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8724E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5F1DA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1808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2AA99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7231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4ADFF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202EC" w14:paraId="6DEEF31B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A2BDB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VIŠAK/ MANJAK+ NETO FINANCIRANJE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1277B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-7.384,94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478FE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83EA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B611A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90C05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202EC" w14:paraId="5814B341" w14:textId="77777777" w:rsidTr="00A202E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1441B" w14:textId="77777777" w:rsidR="00A202EC" w:rsidRDefault="00A202E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E657F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8A0FE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4F162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D36E3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F66B9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23353BB5" w14:textId="77777777" w:rsidTr="00A202E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9B9B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PRENESENI VIŠAK ILI MANJAK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75EBA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9E21C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0C29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35F61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EE7F4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346731D7" w14:textId="77777777" w:rsidTr="00A202EC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04DD8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72F0F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5393F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22E2E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28423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3FBFE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67EED890" w14:textId="77777777" w:rsidTr="00A202EC">
        <w:trPr>
          <w:trHeight w:val="420"/>
        </w:trPr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5EFD49A" w14:textId="77777777" w:rsidR="00A202EC" w:rsidRDefault="00A202EC" w:rsidP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CBC0D70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55C2DF9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C5C6A58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0689758" w14:textId="1D8051A0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78301F5" w14:textId="42828023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5A8B81F6" w14:textId="77777777" w:rsidTr="00A202EC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F6EDDE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C104A85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807A73D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8A77740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B968C8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9A967A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59A3BFC2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5AAB0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Prijenos viška/ manjka iz ptrethnodne (ih) godina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1E02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022A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F857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003A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7E0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202EC" w14:paraId="7F328BDA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055AE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Prijenos viška/ manjka u sljedeće razdoblje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FD1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-7.384,94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1C94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2915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72F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9D02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6C0E6069" w14:textId="77777777" w:rsidTr="00A202EC">
        <w:trPr>
          <w:trHeight w:val="4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C32CA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Višak/ manjak+ neto financiranje+ prijenos viška/ manjka iz prethodne godine- prijenos viška/ manjka u sljedeće razdoblje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54E5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589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5403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C7F8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43A5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6E250FFA" w14:textId="77777777" w:rsidTr="00A202E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58950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B4ED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6D379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B8798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DCCBB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3D4BB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5E4D7EC6" w14:textId="77777777" w:rsidTr="00A202E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2E860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VIŠEGODIŠNJI PLAN URAVNOTEŽENJA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97CC7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47FDC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A0327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7ACAF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8944A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379F9B81" w14:textId="77777777" w:rsidTr="00A202EC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54BFE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14151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3856F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2D853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1E2A9" w14:textId="77777777" w:rsidR="00A202EC" w:rsidRDefault="00A202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146A3" w14:textId="77777777" w:rsidR="00A202EC" w:rsidRDefault="00A202EC">
            <w:pPr>
              <w:rPr>
                <w:sz w:val="20"/>
                <w:szCs w:val="20"/>
              </w:rPr>
            </w:pPr>
          </w:p>
        </w:tc>
      </w:tr>
      <w:tr w:rsidR="00A202EC" w14:paraId="74A9B18A" w14:textId="77777777" w:rsidTr="00A202EC">
        <w:trPr>
          <w:trHeight w:val="420"/>
        </w:trPr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11D77DD" w14:textId="77777777" w:rsidR="00A202EC" w:rsidRDefault="00A202EC" w:rsidP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28BFE26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FA1DFBC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010EBC3" w14:textId="7777777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4318815" w14:textId="7EB6F4B5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B3E6B5E" w14:textId="08F1D937" w:rsidR="00A202EC" w:rsidRDefault="00A202EC" w:rsidP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63940749" w14:textId="77777777" w:rsidTr="00A202EC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D0CE46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A34B90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D96AEBA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8B9E021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DD7FB33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1CCA99F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67943AA6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86325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0644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499F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46BB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4CEB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AA1F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5F0DA84B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ADBE1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VIŠAK / MANJAK IZ PRETHODNE(IH) GODINE KOJI ĆE SE RASPOREDITI / POKRITI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21DF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403F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8EAE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8876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F019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420C16BE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E314B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VIŠAK / MANJAK TEKUĆE GODINE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5E13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EB69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F284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9F85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866C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4E05D526" w14:textId="77777777" w:rsidTr="00A202E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15C2D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PRIJENOS VIŠKA / MANJKA U SLJEDEĆE RAZDOBLJE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A0C6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BA8E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AC68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F46D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947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5A4C4F10" w14:textId="77777777" w:rsidR="00A928BE" w:rsidRDefault="00A928BE" w:rsidP="00E60FC4"/>
    <w:p w14:paraId="305286AF" w14:textId="77777777" w:rsidR="00A928BE" w:rsidRPr="006478A3" w:rsidRDefault="00A928BE" w:rsidP="00A928BE">
      <w:pPr>
        <w:numPr>
          <w:ilvl w:val="0"/>
          <w:numId w:val="19"/>
        </w:numPr>
        <w:ind w:left="-142"/>
        <w:rPr>
          <w:b/>
          <w:bCs/>
        </w:rPr>
      </w:pPr>
      <w:r w:rsidRPr="006478A3">
        <w:rPr>
          <w:b/>
          <w:bCs/>
        </w:rPr>
        <w:t>RAČUN PRIHODA I RASHODA</w:t>
      </w:r>
    </w:p>
    <w:p w14:paraId="6905A218" w14:textId="77777777" w:rsidR="00A928BE" w:rsidRPr="006478A3" w:rsidRDefault="00A928BE" w:rsidP="00A928BE">
      <w:pPr>
        <w:ind w:left="-502"/>
        <w:rPr>
          <w:b/>
          <w:bCs/>
        </w:rPr>
      </w:pPr>
      <w:r w:rsidRPr="006478A3">
        <w:rPr>
          <w:b/>
          <w:bCs/>
        </w:rPr>
        <w:t xml:space="preserve">A1. </w:t>
      </w:r>
      <w:r w:rsidRPr="006478A3">
        <w:t>PRIHODI I RASHODI PREMA EKONOMSKOJ KLASIFIKACIJI</w:t>
      </w:r>
    </w:p>
    <w:p w14:paraId="404A2EA7" w14:textId="71DF919F" w:rsidR="00CD6E6D" w:rsidRDefault="00CD6E6D" w:rsidP="00A202EC">
      <w:pPr>
        <w:pStyle w:val="Odlomakpopisa"/>
        <w:spacing w:after="0" w:line="240" w:lineRule="auto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77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962"/>
        <w:gridCol w:w="1115"/>
        <w:gridCol w:w="1153"/>
        <w:gridCol w:w="992"/>
        <w:gridCol w:w="1276"/>
        <w:gridCol w:w="1275"/>
      </w:tblGrid>
      <w:tr w:rsidR="00A202EC" w14:paraId="09BBC36A" w14:textId="77777777" w:rsidTr="00A202EC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7266BF2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8081A1F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DF1716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E85A2B3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7BF8298" w14:textId="0E112EC0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01EBB1" w14:textId="2CC93EAB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175A660B" w14:textId="77777777" w:rsidTr="00A202E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3447262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3E4C7E8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AD5F2DD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CD2E21F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139B74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39B826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3F1410BB" w14:textId="77777777" w:rsidTr="00A202EC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97E7B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5D6ED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340.893,83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31C51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20E38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83611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ED4BC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A202EC" w14:paraId="363A17E1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A701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Prihodi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DBFB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340.893,83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1583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1929E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2751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1D376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832.400,00</w:t>
            </w:r>
          </w:p>
        </w:tc>
      </w:tr>
      <w:tr w:rsidR="00A202EC" w14:paraId="6216FC13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2ED8D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019C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1.123,20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8F1B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E6CF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593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3600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</w:tr>
      <w:tr w:rsidR="00A202EC" w14:paraId="75C7E510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14C75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Prihodi od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ED90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8C80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3A6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0EE5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66C9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202EC" w14:paraId="733F4009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B91EC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9CEF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121.105,90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6D25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F6AC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0501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CC570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159.500,00</w:t>
            </w:r>
          </w:p>
        </w:tc>
      </w:tr>
      <w:tr w:rsidR="00A202EC" w14:paraId="25F58C8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89E1E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Prihodi iz nadležnog proračuna i od HZZO-a temeljem ugovornih obveza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6C0B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218.640,10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AE6F8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B996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9D0F4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1D8C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669.000,00</w:t>
            </w:r>
          </w:p>
        </w:tc>
      </w:tr>
      <w:tr w:rsidR="00A202EC" w14:paraId="3D18172C" w14:textId="77777777" w:rsidTr="00A202EC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5B34DA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765F6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DF753F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A1B46D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937876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812FEA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202EC" w14:paraId="285C9453" w14:textId="77777777" w:rsidTr="00EC4964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CCFB7B2" w14:textId="77777777" w:rsidR="00A202EC" w:rsidRDefault="00A202EC" w:rsidP="00EC496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7C72385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DAA88E6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252A264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72CB111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891B1BE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5F778592" w14:textId="77777777" w:rsidTr="00EC4964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B306E1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91B873C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01FC3B2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DA3454C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BA6794E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88998D" w14:textId="77777777" w:rsidR="00A202EC" w:rsidRDefault="00A202EC" w:rsidP="00EC4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466822C2" w14:textId="77777777" w:rsidTr="00A202EC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DE3A6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33CC3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348.278,77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EB612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B90FB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A8C0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7B71A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A202EC" w14:paraId="0EBF629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A3CCD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B5386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347.598,56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0075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7196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775F6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58E0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829.000,00</w:t>
            </w:r>
          </w:p>
        </w:tc>
      </w:tr>
      <w:tr w:rsidR="00A202EC" w14:paraId="3143E289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707AF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EBEEE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260.777,87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FA20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8B4A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71BA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D676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655.000,00</w:t>
            </w:r>
          </w:p>
        </w:tc>
      </w:tr>
      <w:tr w:rsidR="00A202EC" w14:paraId="1ACFA90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663A2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90ABA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86.023,70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D6959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F44C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DC6F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7525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174.000,00</w:t>
            </w:r>
          </w:p>
        </w:tc>
      </w:tr>
      <w:tr w:rsidR="00A202EC" w14:paraId="6708D99C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54DD0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6E23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1B7B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1CFD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FDF5E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91F0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202EC" w14:paraId="556B4B66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13619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43A9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1776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F399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0F0A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E1E40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</w:tr>
      <w:tr w:rsidR="00A202EC" w14:paraId="78910B49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87335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861F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4076B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D6BEA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1B3E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F216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</w:tr>
    </w:tbl>
    <w:p w14:paraId="656688CA" w14:textId="77777777" w:rsidR="00A202EC" w:rsidRDefault="00A202EC" w:rsidP="00A928BE">
      <w:pPr>
        <w:pStyle w:val="Odlomakpopisa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858B4" w14:textId="77777777" w:rsidR="00A928BE" w:rsidRPr="006478A3" w:rsidRDefault="00A928BE" w:rsidP="00A928BE">
      <w:pPr>
        <w:ind w:left="-502"/>
        <w:rPr>
          <w:b/>
          <w:bCs/>
        </w:rPr>
      </w:pPr>
      <w:r w:rsidRPr="006478A3">
        <w:rPr>
          <w:b/>
          <w:bCs/>
        </w:rPr>
        <w:t>A2. PRIHODI I RASHODI PREMA IZVORU FINANCIRANJA</w:t>
      </w:r>
    </w:p>
    <w:p w14:paraId="3DC9454A" w14:textId="77777777" w:rsidR="00A928BE" w:rsidRDefault="00A928BE" w:rsidP="00A928BE">
      <w:pPr>
        <w:pStyle w:val="Odlomakpopisa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700" w:type="dxa"/>
        <w:tblInd w:w="-709" w:type="dxa"/>
        <w:tblLook w:val="04A0" w:firstRow="1" w:lastRow="0" w:firstColumn="1" w:lastColumn="0" w:noHBand="0" w:noVBand="1"/>
      </w:tblPr>
      <w:tblGrid>
        <w:gridCol w:w="4962"/>
        <w:gridCol w:w="1134"/>
        <w:gridCol w:w="1160"/>
        <w:gridCol w:w="966"/>
        <w:gridCol w:w="1239"/>
        <w:gridCol w:w="1239"/>
      </w:tblGrid>
      <w:tr w:rsidR="00A202EC" w14:paraId="331A1B0F" w14:textId="77777777" w:rsidTr="00A202EC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A18AE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1D048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04AC5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167FF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F61DA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9B53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305F4E8C" w14:textId="77777777" w:rsidTr="00A202E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B8CCFA4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4067B1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7AD7AF2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5528256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5EF0C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A483D2A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0AB95A00" w14:textId="77777777" w:rsidTr="00A202EC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525FA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ECEDA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340.893,83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22B4E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42C52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52F97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F799D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A202EC" w14:paraId="5D027F8D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E5CF0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019BC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218.640,10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82420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ECFD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9553C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7B39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399.000,00</w:t>
            </w:r>
          </w:p>
        </w:tc>
      </w:tr>
      <w:tr w:rsidR="00A202EC" w14:paraId="308A467C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4252E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1.0.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3313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218.640,10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3430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0152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935D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25DE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5010CFB8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EC06A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1.1. Opći prihodi i primici 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8734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B63A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AD6FC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648C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3D6B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399.000,00</w:t>
            </w:r>
          </w:p>
        </w:tc>
      </w:tr>
      <w:tr w:rsidR="00A202EC" w14:paraId="21AEA61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DAA40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3.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91C0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121.130,53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472D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73E9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9B49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27D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31DC1D0D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85EB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3.1. Vlastiti prihodi- PK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96AF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121.130,53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9D42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CEC7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8FE6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3A4F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5448E4E2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35197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DEDD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A1EB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9CCA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D82C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EF13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</w:tr>
      <w:tr w:rsidR="00A202EC" w14:paraId="47A9EC0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18F64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4.1. Prihodi za posebne namjene- PK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6A84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26110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2A8A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C389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3448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5A1A617B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1A149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4.3. Zakup zemlje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5634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F95D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4C96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F3BE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9CB5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</w:tr>
      <w:tr w:rsidR="00A202EC" w14:paraId="3B2A0A6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A9136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1A32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1.123,20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DD80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566D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778A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CBF7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273.900,00</w:t>
            </w:r>
          </w:p>
        </w:tc>
      </w:tr>
      <w:tr w:rsidR="00A202EC" w14:paraId="513A6D9C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EE6E6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5.0. Pomoći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CFB5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3271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0CD6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45C3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21FC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273.900,00</w:t>
            </w:r>
          </w:p>
        </w:tc>
      </w:tr>
      <w:tr w:rsidR="00A202EC" w14:paraId="56D87F64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BE2B9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5.1. Pomoći- PK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A00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1.123,20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84D8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34E5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0798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4074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236083D1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C138B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5.3. Fiskalnu održivost dječjih vrtića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68AC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6882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1F8D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329B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334E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38C4D5F0" w14:textId="77777777" w:rsidTr="00A202EC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DA7DE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DB94D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348.278,77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AAE05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2B0A3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273F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610B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A202EC" w14:paraId="22DCFE34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2416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5604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34.696,34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B0FB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6680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17CC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CCE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399.000,00</w:t>
            </w:r>
          </w:p>
        </w:tc>
      </w:tr>
      <w:tr w:rsidR="00A202EC" w14:paraId="4B7DE7CE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0CD49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1.0. Opći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02C6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34.696,34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559A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DC99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A8E5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3E1E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50AFA74B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2ACF8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1.1. Opći prihodi i primici 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2657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C132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76F20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EDBB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EF090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399.000,00</w:t>
            </w:r>
          </w:p>
        </w:tc>
      </w:tr>
      <w:tr w:rsidR="00A202EC" w14:paraId="48BF6F98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1C00F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3.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1FB2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99.321,16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D032C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FA06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A4F9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C0D1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40CA0EAF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8E931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3.1. Vlastiti prihodi- PK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6E7E1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99.321,16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A459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C2A5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2055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355A9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0145E9DF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224B2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6815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C43FE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91DE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CC3F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7AD0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</w:tr>
      <w:tr w:rsidR="00A202EC" w14:paraId="1A31ACD3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9BAF1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4.1. Prihodi za posebne namjene- PK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5B2D4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A370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DAA0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FFDD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A2F9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202EC" w14:paraId="6FEB1AC9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FC7C1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4.3. Zakup zemlje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F44A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9992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548E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9C62A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41EB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</w:tr>
      <w:tr w:rsidR="00A202EC" w14:paraId="49940E33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F75BA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418D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214.261,27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9D9C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39F4C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30CC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581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273.900,00</w:t>
            </w:r>
          </w:p>
        </w:tc>
      </w:tr>
      <w:tr w:rsidR="00A202EC" w14:paraId="6D254C31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1A72C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5.0. Pomoći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72B5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7433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345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36B0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EF18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273.900,00</w:t>
            </w:r>
          </w:p>
        </w:tc>
      </w:tr>
      <w:tr w:rsidR="00A202EC" w14:paraId="7D7AD410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8E6D1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5.3. Fiskalnu održivost dječjih vrtića 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B2DF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214.261,27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9F1C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D0DD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829C7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76DC5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7A0528D8" w14:textId="77777777" w:rsidR="00A202EC" w:rsidRDefault="00A202EC" w:rsidP="00A928BE">
      <w:pPr>
        <w:pStyle w:val="Odlomakpopisa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D7E90BF" w14:textId="77777777" w:rsidR="00A202EC" w:rsidRPr="006478A3" w:rsidRDefault="00A202EC" w:rsidP="00A928BE">
      <w:pPr>
        <w:pStyle w:val="Odlomakpopisa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1321B9" w14:textId="77777777" w:rsidR="00A928BE" w:rsidRPr="006478A3" w:rsidRDefault="00A928BE"/>
    <w:p w14:paraId="406EDC12" w14:textId="77777777" w:rsidR="00A928BE" w:rsidRPr="006478A3" w:rsidRDefault="00A928BE" w:rsidP="00A928BE">
      <w:pPr>
        <w:pStyle w:val="Odlomakpopisa"/>
        <w:ind w:left="113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4CCB2E4" w14:textId="77777777" w:rsidR="00A928BE" w:rsidRPr="006478A3" w:rsidRDefault="00A928BE" w:rsidP="00A928BE">
      <w:pPr>
        <w:ind w:left="-502"/>
        <w:rPr>
          <w:b/>
          <w:bCs/>
        </w:rPr>
      </w:pPr>
      <w:r w:rsidRPr="006478A3">
        <w:rPr>
          <w:b/>
          <w:bCs/>
        </w:rPr>
        <w:t>A3. PRIHODI I RASHODI PREMA FUNKCIJSKOJ KLASIFIKACIJI</w:t>
      </w:r>
    </w:p>
    <w:tbl>
      <w:tblPr>
        <w:tblW w:w="1073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962"/>
        <w:gridCol w:w="1115"/>
        <w:gridCol w:w="1160"/>
        <w:gridCol w:w="1160"/>
        <w:gridCol w:w="1101"/>
        <w:gridCol w:w="1239"/>
      </w:tblGrid>
      <w:tr w:rsidR="00A202EC" w14:paraId="0B82602D" w14:textId="77777777" w:rsidTr="00A202EC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95424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DAD91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847E7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B338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55866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D3977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A202EC" w14:paraId="3454D0E2" w14:textId="77777777" w:rsidTr="00A202EC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3B05EF0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036E6B1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3CF56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E9F8034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8063A8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20065FA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202EC" w14:paraId="650FBA54" w14:textId="77777777" w:rsidTr="00A202EC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E3642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458BE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348.278,77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D57E7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1FB75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8765F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1DD32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A202EC" w14:paraId="41B2A1E7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C0953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FUNKCIJSKA KLASIFIKACIJA 09 Obrazovanje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E82B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348.278,77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90D2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A826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8D50D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21956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832.400,00</w:t>
            </w:r>
          </w:p>
        </w:tc>
      </w:tr>
      <w:tr w:rsidR="00A202EC" w14:paraId="58D23D4F" w14:textId="77777777" w:rsidTr="00A202EC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9F474" w14:textId="77777777" w:rsidR="00A202EC" w:rsidRDefault="00A202E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FUNKCIJSKA KLASIFIKACIJA 091 Predškolsko i osnovno obrazovanje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408AB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348.278,77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D4BC8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11252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792.400,00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8A56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D9963" w14:textId="77777777" w:rsidR="00A202EC" w:rsidRDefault="00A202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832.400,00</w:t>
            </w:r>
          </w:p>
        </w:tc>
      </w:tr>
    </w:tbl>
    <w:p w14:paraId="72482750" w14:textId="77777777" w:rsidR="00FC1AF5" w:rsidRDefault="00FC1AF5" w:rsidP="00FC1AF5">
      <w:pPr>
        <w:rPr>
          <w:b/>
          <w:bCs/>
          <w:color w:val="FF0000"/>
        </w:rPr>
      </w:pPr>
    </w:p>
    <w:p w14:paraId="419062A5" w14:textId="5B2538DE" w:rsidR="00C766C8" w:rsidRPr="006478A3" w:rsidRDefault="00C766C8" w:rsidP="00361E0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AC9FD" w14:textId="77777777" w:rsidR="00893824" w:rsidRPr="006478A3" w:rsidRDefault="00893824" w:rsidP="00893824">
      <w:pPr>
        <w:numPr>
          <w:ilvl w:val="0"/>
          <w:numId w:val="19"/>
        </w:numPr>
        <w:ind w:left="-142"/>
        <w:rPr>
          <w:b/>
          <w:bCs/>
        </w:rPr>
      </w:pPr>
      <w:r w:rsidRPr="006478A3">
        <w:rPr>
          <w:b/>
          <w:bCs/>
        </w:rPr>
        <w:t>RAČUN FINANCIRANJA</w:t>
      </w:r>
    </w:p>
    <w:p w14:paraId="5583ADA0" w14:textId="77777777" w:rsidR="00893824" w:rsidRPr="006478A3" w:rsidRDefault="00893824" w:rsidP="00893824">
      <w:pPr>
        <w:ind w:left="-502"/>
        <w:rPr>
          <w:b/>
          <w:bCs/>
        </w:rPr>
      </w:pPr>
      <w:r w:rsidRPr="006478A3">
        <w:rPr>
          <w:b/>
          <w:bCs/>
        </w:rPr>
        <w:t>B1. RAČUN FINANCIRANJA PREMA EKONOMSKOJ KLASIFIKACIJI</w:t>
      </w:r>
    </w:p>
    <w:p w14:paraId="074383BD" w14:textId="465B2C26" w:rsidR="008422E4" w:rsidRDefault="008422E4" w:rsidP="00893824">
      <w:pPr>
        <w:rPr>
          <w:b/>
          <w:bCs/>
          <w:color w:val="FF0000"/>
        </w:rPr>
      </w:pPr>
    </w:p>
    <w:tbl>
      <w:tblPr>
        <w:tblW w:w="1049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37"/>
        <w:gridCol w:w="3458"/>
        <w:gridCol w:w="1559"/>
        <w:gridCol w:w="1134"/>
        <w:gridCol w:w="1164"/>
        <w:gridCol w:w="1239"/>
        <w:gridCol w:w="999"/>
      </w:tblGrid>
      <w:tr w:rsidR="00B90D9E" w14:paraId="211CCED7" w14:textId="77777777" w:rsidTr="00B90D9E">
        <w:trPr>
          <w:trHeight w:val="420"/>
        </w:trPr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AEF5A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RAZRED/ SKUPINA 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D1DFF" w14:textId="77777777" w:rsidR="00A202EC" w:rsidRDefault="00A202E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4925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F9B47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4D40D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7C7B8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5C53E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B90D9E" w14:paraId="25D57F2D" w14:textId="77777777" w:rsidTr="00B90D9E">
        <w:trPr>
          <w:trHeight w:val="270"/>
        </w:trPr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937D67C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E2C3EB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26EF35C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7AD416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427044B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7DC82D9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946AE4" w14:textId="77777777" w:rsidR="00A202EC" w:rsidRDefault="00A202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90D9E" w14:paraId="3F637220" w14:textId="77777777" w:rsidTr="00B90D9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CACBB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SVEUKUPNO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B2B11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020AA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1EC68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712AB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40F81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90D9E" w14:paraId="0E7814A1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DFA2F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3D5A2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78BA7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583C6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D1161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096E5" w14:textId="77777777" w:rsidR="00A202EC" w:rsidRDefault="00A202EC" w:rsidP="00B90D9E">
            <w:pPr>
              <w:ind w:right="2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9B52C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90D9E" w14:paraId="50A20299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C2E72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E899A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Primici od prodaje financijskih instrumenata - dionica i udjela u glavnici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D002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5A841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4A30D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FF09C" w14:textId="77777777" w:rsidR="00A202EC" w:rsidRDefault="00A202EC" w:rsidP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E3DB5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4F9BCC5F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A8A1C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14EE8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CE22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C39FA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8D674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8078C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637E8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756B1581" w14:textId="77777777" w:rsidTr="00B90D9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C338D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SVEUKUPNO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2764D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125CA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38A9B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91614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0D8D4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90D9E" w14:paraId="6247C3CB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4E38F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ABBCB" w14:textId="77777777" w:rsidR="00A202EC" w:rsidRDefault="00A202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3223B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4EFD9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23D6F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BB0DA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C79C1" w14:textId="77777777" w:rsidR="00A202EC" w:rsidRDefault="00A20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90D9E" w14:paraId="3F37D0D2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F250D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D498E" w14:textId="77777777" w:rsidR="00A202EC" w:rsidRDefault="00A20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B7A5E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2414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079BF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B6C93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13B97" w14:textId="77777777" w:rsidR="00A202EC" w:rsidRDefault="00A20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14:paraId="22CFAD5C" w14:textId="77777777" w:rsidR="00A202EC" w:rsidRDefault="00A202EC" w:rsidP="00893824">
      <w:pPr>
        <w:rPr>
          <w:b/>
          <w:bCs/>
          <w:color w:val="FF0000"/>
        </w:rPr>
      </w:pPr>
    </w:p>
    <w:p w14:paraId="49199F15" w14:textId="77777777" w:rsidR="00FC1AF5" w:rsidRPr="006478A3" w:rsidRDefault="00FC1AF5" w:rsidP="00FC1AF5">
      <w:pPr>
        <w:pStyle w:val="Odlomakpopisa"/>
        <w:ind w:left="121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651F1FE" w14:textId="77777777" w:rsidR="00893824" w:rsidRPr="006478A3" w:rsidRDefault="00893824" w:rsidP="00CB54EC">
      <w:pPr>
        <w:ind w:left="-567"/>
        <w:rPr>
          <w:b/>
          <w:bCs/>
        </w:rPr>
      </w:pPr>
      <w:r w:rsidRPr="006478A3">
        <w:rPr>
          <w:b/>
          <w:bCs/>
        </w:rPr>
        <w:t>B2. RAČUN FINANCIRANJA PREMA IZVORIMA FINANCIRANJA</w:t>
      </w:r>
    </w:p>
    <w:tbl>
      <w:tblPr>
        <w:tblW w:w="1059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37"/>
        <w:gridCol w:w="3601"/>
        <w:gridCol w:w="1416"/>
        <w:gridCol w:w="1134"/>
        <w:gridCol w:w="1134"/>
        <w:gridCol w:w="1134"/>
        <w:gridCol w:w="1239"/>
      </w:tblGrid>
      <w:tr w:rsidR="00B90D9E" w14:paraId="25356833" w14:textId="77777777" w:rsidTr="00B90D9E">
        <w:trPr>
          <w:trHeight w:val="420"/>
        </w:trPr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73C7D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RAZRED/ SKUPINA </w:t>
            </w:r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83304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A15B8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FF196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3D4BE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56147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1BBFB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B90D9E" w14:paraId="57510669" w14:textId="77777777" w:rsidTr="00B90D9E">
        <w:trPr>
          <w:trHeight w:val="270"/>
        </w:trPr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CEB221B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388146A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683FF9A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0F1694D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86164D9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B66A34F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B93FCAB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90D9E" w14:paraId="27CAA220" w14:textId="77777777" w:rsidTr="00B90D9E">
        <w:trPr>
          <w:trHeight w:val="255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FBF43" w14:textId="77777777" w:rsidR="00B90D9E" w:rsidRDefault="00B90D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SVEUKUPNO PRIMICI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9545F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66A9F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532BF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8B32F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EFE33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90D9E" w14:paraId="331759F0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A76ED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118A5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Namjenski prihodi od financijske imovine i zaduživanja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B54C5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FF9C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F57C9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78ED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F994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6D0C7BD7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21864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E83C0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Namjenski prihodi od financijske imovine i zaduživanja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14B4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16CEA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BEE2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B3D6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F61ED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12EB3FA0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7D088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7BAC3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Namjenski prihodi od financijske imovine i zaduživanja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49E0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EA465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57F4B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160D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C4CC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30F70369" w14:textId="77777777" w:rsidTr="00B90D9E">
        <w:trPr>
          <w:trHeight w:val="255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486DC" w14:textId="77777777" w:rsidR="00B90D9E" w:rsidRDefault="00B90D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SVEUKUPNO IZDACI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6866D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00200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9A453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1D454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B5BA0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90D9E" w14:paraId="0ED5580B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A9768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F3677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Namjenski prihodi od financijske imovine i zaduživanja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94A3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14221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2A229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3E53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E808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51E532B8" w14:textId="77777777" w:rsidTr="00B90D9E">
        <w:trPr>
          <w:trHeight w:val="25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F5CCA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76D19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Namjenski prihodi od financijske imovine i zaduživanja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14F5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EA994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C8A3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EB4E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EA464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42B62B55" w14:textId="77777777" w:rsidR="00FC1AF5" w:rsidRDefault="00FC1AF5" w:rsidP="00FC1AF5">
      <w:pPr>
        <w:pStyle w:val="Odlomakpopisa"/>
        <w:ind w:left="121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FE1A33" w14:textId="77777777" w:rsidR="00CB54EC" w:rsidRDefault="00CB54EC" w:rsidP="00CB54EC">
      <w:pPr>
        <w:numPr>
          <w:ilvl w:val="0"/>
          <w:numId w:val="20"/>
        </w:numPr>
        <w:ind w:left="0" w:hanging="567"/>
        <w:jc w:val="both"/>
        <w:rPr>
          <w:b/>
          <w:bCs/>
          <w:color w:val="000000"/>
        </w:rPr>
      </w:pPr>
      <w:r w:rsidRPr="006478A3">
        <w:rPr>
          <w:b/>
          <w:bCs/>
          <w:color w:val="000000"/>
        </w:rPr>
        <w:t>POSEBNI DIO</w:t>
      </w:r>
    </w:p>
    <w:p w14:paraId="1B7EF7A8" w14:textId="77777777" w:rsidR="00B90D9E" w:rsidRDefault="00B90D9E" w:rsidP="00B90D9E">
      <w:pPr>
        <w:jc w:val="both"/>
        <w:rPr>
          <w:b/>
          <w:bCs/>
          <w:color w:val="000000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4962"/>
        <w:gridCol w:w="1115"/>
        <w:gridCol w:w="1011"/>
        <w:gridCol w:w="1134"/>
        <w:gridCol w:w="1239"/>
        <w:gridCol w:w="1239"/>
      </w:tblGrid>
      <w:tr w:rsidR="00B90D9E" w14:paraId="11C95921" w14:textId="77777777" w:rsidTr="00B90D9E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2D1B9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47808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D8BDE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BAFFF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B9623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BA802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B90D9E" w14:paraId="796DF084" w14:textId="77777777" w:rsidTr="00B90D9E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46CF8F6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397FB7E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897C9A5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1F939D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06EAB41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0AC9F75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90D9E" w14:paraId="313EB157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0EDD2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UKUPNO RASHODI / IZDACI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045A9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348.278,77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D6353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83574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775DE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16725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B90D9E" w14:paraId="73F5F17C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hideMark/>
          </w:tcPr>
          <w:p w14:paraId="4D26183E" w14:textId="77777777" w:rsidR="00B90D9E" w:rsidRDefault="00B90D9E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50969 Dječji vrtić "BAMBI Rokovci- Andrijaševci"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hideMark/>
          </w:tcPr>
          <w:p w14:paraId="497CE0DC" w14:textId="77777777" w:rsidR="00B90D9E" w:rsidRDefault="00B90D9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348.278,77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hideMark/>
          </w:tcPr>
          <w:p w14:paraId="56CB25B2" w14:textId="77777777" w:rsidR="00B90D9E" w:rsidRDefault="00B90D9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447.500,00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hideMark/>
          </w:tcPr>
          <w:p w14:paraId="4A720C55" w14:textId="77777777" w:rsidR="00B90D9E" w:rsidRDefault="00B90D9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hideMark/>
          </w:tcPr>
          <w:p w14:paraId="144FFD96" w14:textId="77777777" w:rsidR="00B90D9E" w:rsidRDefault="00B90D9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812.400,00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hideMark/>
          </w:tcPr>
          <w:p w14:paraId="5BC01BC3" w14:textId="77777777" w:rsidR="00B90D9E" w:rsidRDefault="00B90D9E">
            <w:pPr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832.400,00</w:t>
            </w:r>
          </w:p>
        </w:tc>
      </w:tr>
      <w:tr w:rsidR="00B90D9E" w14:paraId="1917EC1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E2698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B7B8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34.696,34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D8EA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67C7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3208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4AA59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399.000,00</w:t>
            </w:r>
          </w:p>
        </w:tc>
      </w:tr>
      <w:tr w:rsidR="00B90D9E" w14:paraId="2EACE83F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97E22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3. Vlastiti prihodi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8AC47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99.321,16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5F60A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C93BC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C4C5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8A209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2FAFCAD1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67C7A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218A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8B1A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5597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54034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D0A44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</w:tr>
      <w:tr w:rsidR="00B90D9E" w14:paraId="651B88A1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46DED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9C0D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214.261,27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7C43B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FFA41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05BF7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263.900,00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4F01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273.900,00</w:t>
            </w:r>
          </w:p>
        </w:tc>
      </w:tr>
      <w:tr w:rsidR="00B90D9E" w14:paraId="6E4FC41C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6C55865E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 1151 REDOVNA DJELATNOST PREDŠKOLSKE USTANOVE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2810A3FC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348.278,77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216FBA50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564B58A4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239473A8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1125B2F9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90D9E" w14:paraId="1692AA11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5235538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 A100100 Redovna djelatnost predškolskog odgoja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890050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348.278,77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DDDD508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24250D2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25237BFB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5D58110B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90D9E" w14:paraId="4F0A66CE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30434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Izvor 1.0. Opći prihodi i primici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4F0F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34.696,34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C3447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E62C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F7395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2036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53FE131D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6D07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93B9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34.696,34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F736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A4F8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A524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32C0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24960B9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02D4E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6E72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32.376,13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E602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C106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E6E3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7781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5BB682D0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6F9B8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6D03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2.320,21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066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491C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85CC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BF298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6296E918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55E5A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3.1. Vlastiti prihodi- PK 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14EA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99.321,16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43497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2545A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AF63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33BB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58911CFF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9231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446B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98.640,95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9525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7A89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A24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A07F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52C9A7FA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2434B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C7A3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28.710,42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9BEB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63C6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952F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0326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5B49BBA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DFB83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6945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69.133,54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515C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18D9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0F3C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F08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52423510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076CB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A190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EB56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1E91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6F0F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6172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1A70785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A8C1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E248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D244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525E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B3F8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FC75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4DFF4F2E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603A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76AF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A09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1457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2699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A197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2BFBD0FF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D8208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5.3. Fiskalnu održivost dječjih vrtića 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26372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214.261,27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DCD8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287F7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6D2F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91FF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1245626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D9C0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8A1A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214.261,27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D373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B11E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A2F6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A02A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07481D1A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D65D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976B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199.691,32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E94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DCB7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468E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A493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19F66C8F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1188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7DC9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14.569,95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5B6E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6FBC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7150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DBB4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78133848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1DAF74CE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Program 1019 PREDŠKOLSKE USTANOVE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6F20C7EB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57A26E57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447.500,00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0D6FF612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1B3FCAB0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812.400,00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hideMark/>
          </w:tcPr>
          <w:p w14:paraId="794F739D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832.400,00</w:t>
            </w:r>
          </w:p>
        </w:tc>
      </w:tr>
      <w:tr w:rsidR="00B90D9E" w14:paraId="61C94427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46311E1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Aktivnost A190001 REDOVNA DJELATNOST PREDŠKOLSKOG ODGOJA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7B1919F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322C5309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447.500,00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697A44AD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12A99AD6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812.400,00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hideMark/>
          </w:tcPr>
          <w:p w14:paraId="0FA5AC22" w14:textId="77777777" w:rsidR="00B90D9E" w:rsidRDefault="00B90D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832.400,00</w:t>
            </w:r>
          </w:p>
        </w:tc>
      </w:tr>
      <w:tr w:rsidR="00B90D9E" w14:paraId="76F3FFAC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88807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1.0. Opći prihodi i primici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731A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9E8C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112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0221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7D93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70FC483A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4564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ED81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5566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FA78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A8E5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2816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0950CB3C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BCF2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7158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2FB9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ADE98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A480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A3A7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3F52512E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16987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A4AB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227A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8EAB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16AA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4C83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23A1267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13211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1.1. Opći prihodi i primici PK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AA6A5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7D411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F7F0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7C8EA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38F6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399.000,00</w:t>
            </w:r>
          </w:p>
        </w:tc>
      </w:tr>
      <w:tr w:rsidR="00B90D9E" w14:paraId="1F9567A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D0748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D465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0262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3DED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8949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8CDA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399.000,00</w:t>
            </w:r>
          </w:p>
        </w:tc>
      </w:tr>
      <w:tr w:rsidR="00B90D9E" w14:paraId="7041EF1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5C35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496E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D3C9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B04B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A45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E738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385.000,00</w:t>
            </w:r>
          </w:p>
        </w:tc>
      </w:tr>
      <w:tr w:rsidR="00B90D9E" w14:paraId="5B94F5C0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ED772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BF4F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1D60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C1DF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3D4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9E7F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14.000,00</w:t>
            </w:r>
          </w:p>
        </w:tc>
      </w:tr>
      <w:tr w:rsidR="00B90D9E" w14:paraId="3FF6000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4ACB9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4.1. Prihodi za posebne namjene- PK 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33D9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E20B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A1765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74C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BDBA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688813A5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B606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E768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5355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B20F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C9AF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0E90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5593D937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68EF0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6598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5E07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2280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7525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DADD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573BE88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0FC55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D0B3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3272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0C5A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C498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853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26AF922C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4EF5E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FBEF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CFC9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2186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FC7A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BBC3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15F6ECF2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76AE4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C7C8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3114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9B0E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4299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B7A7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01353BE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CCA18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1CDD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18F4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1C9F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EE82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CA93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624CF89C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74C2D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4.3. Zakup zemlje 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25CF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4AC5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58709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A4BE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E7220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159.500,00</w:t>
            </w:r>
          </w:p>
        </w:tc>
      </w:tr>
      <w:tr w:rsidR="00B90D9E" w14:paraId="0EDB25A0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A615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563A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CF31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6384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AF3B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44BC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158.500,00</w:t>
            </w:r>
          </w:p>
        </w:tc>
      </w:tr>
      <w:tr w:rsidR="00B90D9E" w14:paraId="0D2163E6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F1DEE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BECC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78CC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052C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4AE1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8076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158.500,00</w:t>
            </w:r>
          </w:p>
        </w:tc>
      </w:tr>
      <w:tr w:rsidR="00B90D9E" w14:paraId="5683DA68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221BB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4DF18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F859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4E4F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FF1C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A4AC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</w:tr>
      <w:tr w:rsidR="00B90D9E" w14:paraId="0AECF7E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EBC5F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D544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680A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3741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9913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5A6C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</w:tr>
      <w:tr w:rsidR="00B90D9E" w14:paraId="2CE10ABF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FA5FF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5.0. Pomoći 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0073E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2CD09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0A13F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6B298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263.900,00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E60B6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273.900,00</w:t>
            </w:r>
          </w:p>
        </w:tc>
      </w:tr>
      <w:tr w:rsidR="00B90D9E" w14:paraId="66141CC9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61921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ED55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C2A7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64E2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0309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4DA3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271.500,00</w:t>
            </w:r>
          </w:p>
        </w:tc>
      </w:tr>
      <w:tr w:rsidR="00B90D9E" w14:paraId="4F9512D9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13CB0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1F478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C72D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E746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71A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BC0E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270.000,00</w:t>
            </w:r>
          </w:p>
        </w:tc>
      </w:tr>
      <w:tr w:rsidR="00B90D9E" w14:paraId="685E794A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0E500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E067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F34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0CD0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63E0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DDF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1.500,00</w:t>
            </w:r>
          </w:p>
        </w:tc>
      </w:tr>
      <w:tr w:rsidR="00B90D9E" w14:paraId="562A207D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FF1F0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146C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5EC4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7514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56AE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2170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</w:tr>
      <w:tr w:rsidR="00B90D9E" w14:paraId="20B33F3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D370D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5A6D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D898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0CAB8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B8C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7870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</w:tr>
      <w:tr w:rsidR="00B90D9E" w14:paraId="21DA5733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C81D0" w14:textId="77777777" w:rsidR="00B90D9E" w:rsidRDefault="00B90D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Izvor 5.3. Fiskalnu održivost dječjih vrtića 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CCCD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A8055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A3A3C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8E54A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2B63" w14:textId="77777777" w:rsidR="00B90D9E" w:rsidRDefault="00B90D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90D9E" w14:paraId="3B05DDB1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FF806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AD65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ECC5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1C03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7773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62BA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13F96406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6AD55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4948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2182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5F46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DD18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C3E9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659FC743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EECC1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D9941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371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75D7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8D46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A36A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14:paraId="353BA43C" w14:textId="77777777" w:rsidR="00B90D9E" w:rsidRDefault="00B90D9E" w:rsidP="00B90D9E">
      <w:pPr>
        <w:jc w:val="both"/>
        <w:rPr>
          <w:b/>
          <w:bCs/>
          <w:color w:val="000000"/>
        </w:rPr>
      </w:pPr>
    </w:p>
    <w:p w14:paraId="3785B984" w14:textId="77777777" w:rsidR="00B90D9E" w:rsidRDefault="00B90D9E" w:rsidP="00B90D9E">
      <w:pPr>
        <w:jc w:val="both"/>
        <w:rPr>
          <w:b/>
          <w:bCs/>
          <w:color w:val="000000"/>
        </w:rPr>
      </w:pPr>
    </w:p>
    <w:p w14:paraId="1B46461E" w14:textId="77777777" w:rsidR="00AA409E" w:rsidRDefault="00AA409E" w:rsidP="00AA409E">
      <w:pPr>
        <w:numPr>
          <w:ilvl w:val="0"/>
          <w:numId w:val="20"/>
        </w:numPr>
        <w:ind w:left="0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OBRAZLOŽENJE FINANCIJSKOG PLANA</w:t>
      </w:r>
    </w:p>
    <w:p w14:paraId="52BB08AA" w14:textId="544FFA68" w:rsidR="00CB54EC" w:rsidRPr="00AA409E" w:rsidRDefault="00CB54EC" w:rsidP="00AA409E">
      <w:pPr>
        <w:numPr>
          <w:ilvl w:val="2"/>
          <w:numId w:val="20"/>
        </w:numPr>
        <w:ind w:left="-142" w:hanging="284"/>
        <w:jc w:val="both"/>
        <w:rPr>
          <w:b/>
          <w:bCs/>
          <w:color w:val="000000"/>
        </w:rPr>
      </w:pPr>
      <w:r w:rsidRPr="00AA409E">
        <w:rPr>
          <w:b/>
          <w:bCs/>
          <w:color w:val="000000"/>
        </w:rPr>
        <w:t>OBRAZLOŽENJE OPĆEG DIJELA FINANCIJSKOG PLANA</w:t>
      </w:r>
    </w:p>
    <w:p w14:paraId="4D83E3EF" w14:textId="65F1D66A" w:rsidR="00CB54EC" w:rsidRPr="006478A3" w:rsidRDefault="00CB54EC" w:rsidP="00CB54EC">
      <w:pPr>
        <w:pStyle w:val="Naslov2"/>
        <w:ind w:left="-426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7199840"/>
      <w:bookmarkStart w:id="1" w:name="_Toc87885885"/>
      <w:bookmarkStart w:id="2" w:name="_Toc87887595"/>
      <w:bookmarkStart w:id="3" w:name="_Toc88480341"/>
      <w:bookmarkStart w:id="4" w:name="_Toc88481284"/>
      <w:bookmarkStart w:id="5" w:name="_Toc212804414"/>
      <w:r w:rsidRPr="006478A3">
        <w:rPr>
          <w:rFonts w:ascii="Times New Roman" w:hAnsi="Times New Roman" w:cs="Times New Roman"/>
          <w:color w:val="auto"/>
          <w:sz w:val="24"/>
          <w:szCs w:val="24"/>
        </w:rPr>
        <w:t>A1..</w:t>
      </w:r>
      <w:r w:rsidRPr="006478A3">
        <w:rPr>
          <w:rFonts w:ascii="Times New Roman" w:hAnsi="Times New Roman" w:cs="Times New Roman"/>
          <w:color w:val="auto"/>
          <w:sz w:val="24"/>
          <w:szCs w:val="24"/>
        </w:rPr>
        <w:tab/>
        <w:t>OBRAZLOŽENJE PRIHODA I RASHODA, PRIMITAKA I IZDATAKA</w:t>
      </w:r>
      <w:bookmarkEnd w:id="0"/>
      <w:bookmarkEnd w:id="1"/>
      <w:bookmarkEnd w:id="2"/>
      <w:bookmarkEnd w:id="3"/>
      <w:bookmarkEnd w:id="4"/>
      <w:bookmarkEnd w:id="5"/>
      <w:r w:rsidRPr="006478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4ED7AD" w14:textId="77777777" w:rsidR="00CB54EC" w:rsidRPr="006478A3" w:rsidRDefault="00CB54EC" w:rsidP="00CB54EC">
      <w:pPr>
        <w:ind w:left="-426"/>
      </w:pPr>
    </w:p>
    <w:p w14:paraId="3A005921" w14:textId="77777777" w:rsidR="0015348E" w:rsidRPr="006478A3" w:rsidRDefault="00CB54EC" w:rsidP="00CB54EC">
      <w:pPr>
        <w:pStyle w:val="Naslov3"/>
        <w:spacing w:before="0" w:after="0"/>
        <w:ind w:left="-426"/>
        <w:rPr>
          <w:rFonts w:ascii="Times New Roman" w:hAnsi="Times New Roman"/>
          <w:sz w:val="24"/>
          <w:szCs w:val="24"/>
        </w:rPr>
      </w:pPr>
      <w:bookmarkStart w:id="6" w:name="_Toc88481285"/>
      <w:bookmarkStart w:id="7" w:name="_Toc212804415"/>
      <w:bookmarkStart w:id="8" w:name="_Hlk121929602"/>
      <w:r w:rsidRPr="006478A3">
        <w:rPr>
          <w:rFonts w:ascii="Times New Roman" w:hAnsi="Times New Roman"/>
          <w:sz w:val="24"/>
          <w:szCs w:val="24"/>
        </w:rPr>
        <w:t>A.1.1. PRIHODI I PRIMICI</w:t>
      </w:r>
      <w:bookmarkEnd w:id="6"/>
      <w:bookmarkEnd w:id="7"/>
      <w:r w:rsidRPr="006478A3">
        <w:rPr>
          <w:rFonts w:ascii="Times New Roman" w:hAnsi="Times New Roman"/>
          <w:sz w:val="24"/>
          <w:szCs w:val="24"/>
        </w:rPr>
        <w:tab/>
      </w:r>
    </w:p>
    <w:p w14:paraId="6CB6882E" w14:textId="4980D6D3" w:rsidR="0015348E" w:rsidRDefault="00B90D9E" w:rsidP="0015348E">
      <w:pPr>
        <w:ind w:left="-426"/>
      </w:pPr>
      <w:r>
        <w:t xml:space="preserve">Financijskim planom u 2026. godini planirano je ukupno 792.000,00 € prihoda/ primitaka. Struktura prihoda prikazana je u slijedećoj tablici: </w:t>
      </w:r>
    </w:p>
    <w:p w14:paraId="56E7BE44" w14:textId="77777777" w:rsidR="00004680" w:rsidRDefault="00004680" w:rsidP="0015348E">
      <w:pPr>
        <w:ind w:left="-426"/>
      </w:pPr>
    </w:p>
    <w:tbl>
      <w:tblPr>
        <w:tblW w:w="10427" w:type="dxa"/>
        <w:tblInd w:w="-426" w:type="dxa"/>
        <w:tblLook w:val="04A0" w:firstRow="1" w:lastRow="0" w:firstColumn="1" w:lastColumn="0" w:noHBand="0" w:noVBand="1"/>
      </w:tblPr>
      <w:tblGrid>
        <w:gridCol w:w="4962"/>
        <w:gridCol w:w="1115"/>
        <w:gridCol w:w="936"/>
        <w:gridCol w:w="936"/>
        <w:gridCol w:w="1239"/>
        <w:gridCol w:w="1239"/>
      </w:tblGrid>
      <w:tr w:rsidR="00B90D9E" w14:paraId="67BCE9D0" w14:textId="77777777" w:rsidTr="00B90D9E">
        <w:trPr>
          <w:trHeight w:val="42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F8320" w14:textId="77777777" w:rsidR="00B90D9E" w:rsidRDefault="00B90D9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64CB9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A36D7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6A394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E5DEC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61C00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B90D9E" w14:paraId="62D85FCD" w14:textId="77777777" w:rsidTr="00B90D9E">
        <w:trPr>
          <w:trHeight w:val="24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562CB25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A182A93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C2624F8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E64F038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160820B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E699079" w14:textId="77777777" w:rsidR="00B90D9E" w:rsidRDefault="00B90D9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90D9E" w14:paraId="1AE74B66" w14:textId="77777777" w:rsidTr="00B90D9E">
        <w:trPr>
          <w:trHeight w:val="2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02BCB" w14:textId="77777777" w:rsidR="00B90D9E" w:rsidRDefault="00B90D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CC8F0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340.893,83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56FE3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222FE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547B6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CD7FF" w14:textId="77777777" w:rsidR="00B90D9E" w:rsidRDefault="00B90D9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B90D9E" w14:paraId="010E9FE8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41FA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 Prihodi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3D6F4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340.893,83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A454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F96C5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7DA6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2B5A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832.400,00</w:t>
            </w:r>
          </w:p>
        </w:tc>
      </w:tr>
      <w:tr w:rsidR="00B90D9E" w14:paraId="5C441CC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94699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621B7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1.123,20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84F6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BAD9C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02FA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229A3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3.900,00</w:t>
            </w:r>
          </w:p>
        </w:tc>
      </w:tr>
      <w:tr w:rsidR="00B90D9E" w14:paraId="69A80FFB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08124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Prihodi od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7182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71E8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A48DA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9B50E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964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90D9E" w14:paraId="49E06C89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9FE40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BD6E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121.105,90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16810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21476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7ED3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4954D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159.500,00</w:t>
            </w:r>
          </w:p>
        </w:tc>
      </w:tr>
      <w:tr w:rsidR="00B90D9E" w14:paraId="133E7DA4" w14:textId="77777777" w:rsidTr="00B90D9E">
        <w:trPr>
          <w:trHeight w:val="22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0A6A3" w14:textId="77777777" w:rsidR="00B90D9E" w:rsidRDefault="00B90D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Prihodi iz nadležnog proračuna i od HZZO-a temeljem ugovornih obveza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59BB9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218.640,10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3E03F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EBB22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DF6EB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680F8" w14:textId="77777777" w:rsidR="00B90D9E" w:rsidRDefault="00B90D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669.000,00</w:t>
            </w:r>
          </w:p>
        </w:tc>
      </w:tr>
      <w:bookmarkEnd w:id="8"/>
    </w:tbl>
    <w:p w14:paraId="0591C0FD" w14:textId="77777777" w:rsidR="00CB54EC" w:rsidRPr="006478A3" w:rsidRDefault="00CB54EC" w:rsidP="00CB54EC">
      <w:pPr>
        <w:ind w:left="-426"/>
      </w:pPr>
    </w:p>
    <w:p w14:paraId="330BA100" w14:textId="54A1B32D" w:rsidR="0015348E" w:rsidRDefault="0015348E" w:rsidP="00CB54EC">
      <w:pPr>
        <w:ind w:left="-426"/>
      </w:pPr>
      <w:r w:rsidRPr="006478A3">
        <w:rPr>
          <w:b/>
        </w:rPr>
        <w:t>Skupina 63 –</w:t>
      </w:r>
      <w:r w:rsidRPr="006478A3">
        <w:t xml:space="preserve"> Prihodi od pomoć</w:t>
      </w:r>
      <w:r w:rsidR="00B90D9E">
        <w:t>i u 2026. godini planirani su u iznosu 3.900,00 € i u cijelosti se odnose na pomoći iz države za predškolu.</w:t>
      </w:r>
    </w:p>
    <w:p w14:paraId="3C997232" w14:textId="77777777" w:rsidR="00B90D9E" w:rsidRDefault="00B90D9E" w:rsidP="00CB54EC">
      <w:pPr>
        <w:ind w:left="-426"/>
      </w:pPr>
    </w:p>
    <w:p w14:paraId="617B7631" w14:textId="4278F3F2" w:rsidR="0015348E" w:rsidRPr="006478A3" w:rsidRDefault="0015348E" w:rsidP="00004680">
      <w:pPr>
        <w:ind w:left="-426"/>
        <w:jc w:val="both"/>
      </w:pPr>
      <w:r w:rsidRPr="006478A3">
        <w:rPr>
          <w:b/>
        </w:rPr>
        <w:t xml:space="preserve">Skupina 65- </w:t>
      </w:r>
      <w:r w:rsidRPr="006478A3">
        <w:rPr>
          <w:bCs/>
        </w:rPr>
        <w:t xml:space="preserve">Prihodi od upravnih i administrativnih pristojbi, pristojbi po posebnim propisima i naknada </w:t>
      </w:r>
      <w:r w:rsidR="00B90D9E">
        <w:rPr>
          <w:bCs/>
        </w:rPr>
        <w:t>u 2026. godini planiraju se u iznosu 159.500,00 €. Ovi prihodi u cijelosti se odnose na prihode od roditelja za sudjelovanje u cijeni vrtića</w:t>
      </w:r>
      <w:r w:rsidRPr="006478A3">
        <w:t>.</w:t>
      </w:r>
    </w:p>
    <w:p w14:paraId="4ADE06CF" w14:textId="77777777" w:rsidR="0015348E" w:rsidRPr="006478A3" w:rsidRDefault="0015348E" w:rsidP="00004680">
      <w:pPr>
        <w:ind w:left="-426"/>
        <w:jc w:val="both"/>
        <w:rPr>
          <w:bCs/>
        </w:rPr>
      </w:pPr>
    </w:p>
    <w:p w14:paraId="2A37E60A" w14:textId="58A42B27" w:rsidR="0015348E" w:rsidRPr="006478A3" w:rsidRDefault="0015348E" w:rsidP="00004680">
      <w:pPr>
        <w:ind w:left="-426"/>
        <w:jc w:val="both"/>
        <w:rPr>
          <w:bCs/>
        </w:rPr>
      </w:pPr>
      <w:r w:rsidRPr="006478A3">
        <w:rPr>
          <w:b/>
        </w:rPr>
        <w:t>Skupina 67-</w:t>
      </w:r>
      <w:r w:rsidRPr="006478A3">
        <w:rPr>
          <w:bCs/>
        </w:rPr>
        <w:t xml:space="preserve"> Prihodi iz nadležnog proračuna i od HZZO-a temeljem ugovornih obveza </w:t>
      </w:r>
      <w:r w:rsidR="00B90D9E">
        <w:rPr>
          <w:bCs/>
        </w:rPr>
        <w:t xml:space="preserve">planirani su u iznosu 629.000,00 € i u cijelosti se odnose na prihode iz nadležnog proračuna za financiranje </w:t>
      </w:r>
      <w:r w:rsidR="00004680">
        <w:rPr>
          <w:bCs/>
        </w:rPr>
        <w:t xml:space="preserve">rashoda i Dječjeg vrtića. </w:t>
      </w:r>
    </w:p>
    <w:p w14:paraId="4C781FF8" w14:textId="77777777" w:rsidR="00E60FC4" w:rsidRPr="006478A3" w:rsidRDefault="00E60FC4" w:rsidP="00004680">
      <w:pPr>
        <w:ind w:left="851"/>
        <w:jc w:val="both"/>
        <w:rPr>
          <w:b/>
          <w:bCs/>
        </w:rPr>
      </w:pPr>
    </w:p>
    <w:p w14:paraId="279AD64B" w14:textId="7A1BC9FE" w:rsidR="000B28B0" w:rsidRPr="006478A3" w:rsidRDefault="0015348E" w:rsidP="00004680">
      <w:pPr>
        <w:pStyle w:val="Naslov3"/>
        <w:spacing w:before="0"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6478A3">
        <w:rPr>
          <w:rFonts w:ascii="Times New Roman" w:hAnsi="Times New Roman"/>
          <w:sz w:val="24"/>
          <w:szCs w:val="24"/>
        </w:rPr>
        <w:t>A.1.2. RASHODI I IZDACI</w:t>
      </w:r>
    </w:p>
    <w:p w14:paraId="0B140C9E" w14:textId="77777777" w:rsidR="000B28B0" w:rsidRPr="006478A3" w:rsidRDefault="000B28B0" w:rsidP="00004680">
      <w:pPr>
        <w:ind w:left="-426"/>
        <w:jc w:val="both"/>
      </w:pPr>
      <w:r w:rsidRPr="006478A3">
        <w:t>Ovim izmjenama i dopunama Financijskog plana povećavaju se ukupni rashodi i izdaci za 166.400,00 € i sada iznose 613.900,00 €.</w:t>
      </w:r>
    </w:p>
    <w:p w14:paraId="4EC2F853" w14:textId="77777777" w:rsidR="000B28B0" w:rsidRPr="006478A3" w:rsidRDefault="000B28B0" w:rsidP="000B28B0">
      <w:pPr>
        <w:ind w:left="-426"/>
      </w:pPr>
    </w:p>
    <w:p w14:paraId="6AB4E17A" w14:textId="077C833A" w:rsidR="000B28B0" w:rsidRPr="006478A3" w:rsidRDefault="000B28B0" w:rsidP="000B28B0">
      <w:pPr>
        <w:ind w:left="-426"/>
        <w:rPr>
          <w:b/>
          <w:bCs/>
        </w:rPr>
      </w:pPr>
      <w:r w:rsidRPr="006478A3">
        <w:rPr>
          <w:b/>
          <w:bCs/>
        </w:rPr>
        <w:t>A1.2.1. RASHODI POSLOVANJA</w:t>
      </w:r>
    </w:p>
    <w:p w14:paraId="75383CAA" w14:textId="1AEC2D9E" w:rsidR="0015348E" w:rsidRDefault="00004680" w:rsidP="0015348E">
      <w:pPr>
        <w:ind w:left="-426"/>
      </w:pPr>
      <w:r>
        <w:t xml:space="preserve">Financijskim planom za 2026. godinu, planirani su ukupni rashodi u iznosu 792.000,00 €. Strukturu rashoda/ izdataka prikazana je slijedećoj tablici: </w:t>
      </w:r>
    </w:p>
    <w:p w14:paraId="715ED745" w14:textId="77777777" w:rsidR="00004680" w:rsidRDefault="00004680" w:rsidP="0015348E">
      <w:pPr>
        <w:ind w:left="-426"/>
      </w:pPr>
    </w:p>
    <w:tbl>
      <w:tblPr>
        <w:tblW w:w="10494" w:type="dxa"/>
        <w:tblInd w:w="-426" w:type="dxa"/>
        <w:tblLook w:val="04A0" w:firstRow="1" w:lastRow="0" w:firstColumn="1" w:lastColumn="0" w:noHBand="0" w:noVBand="1"/>
      </w:tblPr>
      <w:tblGrid>
        <w:gridCol w:w="4679"/>
        <w:gridCol w:w="1417"/>
        <w:gridCol w:w="960"/>
        <w:gridCol w:w="960"/>
        <w:gridCol w:w="1239"/>
        <w:gridCol w:w="1239"/>
      </w:tblGrid>
      <w:tr w:rsidR="00004680" w14:paraId="77B3656F" w14:textId="77777777" w:rsidTr="00004680">
        <w:trPr>
          <w:trHeight w:val="420"/>
        </w:trPr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5976C" w14:textId="77777777" w:rsidR="00004680" w:rsidRDefault="0000468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 SKUPINA I NAZIV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EF037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IZVRŠENJE  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229A0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TEKUĆI PLAN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3A915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PLAN 2026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A48D2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870FC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 2028</w:t>
            </w:r>
          </w:p>
        </w:tc>
      </w:tr>
      <w:tr w:rsidR="00004680" w14:paraId="74152ABF" w14:textId="77777777" w:rsidTr="00004680">
        <w:trPr>
          <w:trHeight w:val="240"/>
        </w:trPr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8475720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3E62D96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6F877E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1ADC8DC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2FF82D3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F4ACFDC" w14:textId="77777777" w:rsidR="00004680" w:rsidRDefault="000046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004680" w14:paraId="426AA4C8" w14:textId="77777777" w:rsidTr="00004680">
        <w:trPr>
          <w:trHeight w:val="21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5DD17" w14:textId="77777777" w:rsidR="00004680" w:rsidRDefault="000046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FB75D" w14:textId="77777777" w:rsidR="00004680" w:rsidRDefault="000046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348.278,77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A35EF" w14:textId="77777777" w:rsidR="00004680" w:rsidRDefault="000046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447.500,00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41925" w14:textId="77777777" w:rsidR="00004680" w:rsidRDefault="000046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57C14" w14:textId="77777777" w:rsidR="00004680" w:rsidRDefault="000046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5EAB9" w14:textId="77777777" w:rsidR="00004680" w:rsidRDefault="000046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832.400,00</w:t>
            </w:r>
          </w:p>
        </w:tc>
      </w:tr>
      <w:tr w:rsidR="00004680" w14:paraId="3588F53E" w14:textId="77777777" w:rsidTr="00004680">
        <w:trPr>
          <w:trHeight w:val="22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063E0" w14:textId="77777777" w:rsidR="00004680" w:rsidRDefault="0000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44C57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347.598,56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14F6B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07CFB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7A377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6F6DB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829.000,00</w:t>
            </w:r>
          </w:p>
        </w:tc>
      </w:tr>
      <w:tr w:rsidR="00004680" w14:paraId="3359446A" w14:textId="77777777" w:rsidTr="00004680">
        <w:trPr>
          <w:trHeight w:val="22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52283" w14:textId="77777777" w:rsidR="00004680" w:rsidRDefault="0000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9F75F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260.777,87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D40D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AB6B5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0429A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7F546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655.000,00</w:t>
            </w:r>
          </w:p>
        </w:tc>
      </w:tr>
      <w:tr w:rsidR="00004680" w14:paraId="134BE3B2" w14:textId="77777777" w:rsidTr="00004680">
        <w:trPr>
          <w:trHeight w:val="22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26303" w14:textId="77777777" w:rsidR="00004680" w:rsidRDefault="0000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D2F07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86.023,70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1D738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A4840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28EFA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3CA7C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174.000,00</w:t>
            </w:r>
          </w:p>
        </w:tc>
      </w:tr>
      <w:tr w:rsidR="00004680" w14:paraId="2FA66909" w14:textId="77777777" w:rsidTr="00004680">
        <w:trPr>
          <w:trHeight w:val="22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AE5D3" w14:textId="77777777" w:rsidR="00004680" w:rsidRDefault="0000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FB867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21EB5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0F70C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2536A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6CAFF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680" w14:paraId="75341B1A" w14:textId="77777777" w:rsidTr="00004680">
        <w:trPr>
          <w:trHeight w:val="22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8544A" w14:textId="77777777" w:rsidR="00004680" w:rsidRDefault="0000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66271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B4E6F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CD9CF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C99BD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2C2B3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</w:tr>
      <w:tr w:rsidR="00004680" w14:paraId="529FED1D" w14:textId="77777777" w:rsidTr="00004680">
        <w:trPr>
          <w:trHeight w:val="22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0989F" w14:textId="77777777" w:rsidR="00004680" w:rsidRDefault="000046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C066C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F1E0C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090C5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AA4F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88340" w14:textId="77777777" w:rsidR="00004680" w:rsidRDefault="000046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3.400,00</w:t>
            </w:r>
          </w:p>
        </w:tc>
      </w:tr>
    </w:tbl>
    <w:p w14:paraId="6B1989A5" w14:textId="77777777" w:rsidR="000B28B0" w:rsidRPr="006478A3" w:rsidRDefault="000B28B0" w:rsidP="0015348E">
      <w:pPr>
        <w:ind w:left="-426"/>
      </w:pPr>
    </w:p>
    <w:p w14:paraId="4840C089" w14:textId="77777777" w:rsidR="0015348E" w:rsidRPr="006478A3" w:rsidRDefault="0015348E" w:rsidP="00E66BC0">
      <w:pPr>
        <w:pStyle w:val="Odlomakpopis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AED27A" w14:textId="2EF26B2A" w:rsidR="00004680" w:rsidRDefault="0015348E" w:rsidP="0015348E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478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Skupina 31 – </w:t>
      </w:r>
      <w:r w:rsidRPr="006478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 za zaposlene</w:t>
      </w:r>
      <w:r w:rsidRPr="006478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046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planirani su u iznosu 615.000,00 €. Ovaj plan uključuje plaće i naknade za ravnateljicu i dvadeset (20) djelatnika Dječjeg vrtića.</w:t>
      </w:r>
    </w:p>
    <w:p w14:paraId="440CCED7" w14:textId="77777777" w:rsidR="000B28B0" w:rsidRPr="006478A3" w:rsidRDefault="000B28B0" w:rsidP="0015348E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3A02F8" w14:textId="77777777" w:rsidR="00AA409E" w:rsidRDefault="000B28B0" w:rsidP="0015348E">
      <w:pPr>
        <w:pStyle w:val="Odlomakpopisa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478A3">
        <w:rPr>
          <w:rFonts w:ascii="Times New Roman" w:hAnsi="Times New Roman" w:cs="Times New Roman"/>
          <w:b/>
          <w:sz w:val="24"/>
          <w:szCs w:val="24"/>
        </w:rPr>
        <w:t>Skupina 32</w:t>
      </w:r>
      <w:r w:rsidRPr="006478A3">
        <w:rPr>
          <w:rFonts w:ascii="Times New Roman" w:hAnsi="Times New Roman" w:cs="Times New Roman"/>
          <w:sz w:val="24"/>
          <w:szCs w:val="24"/>
        </w:rPr>
        <w:t xml:space="preserve"> - Materijalni rashodi </w:t>
      </w:r>
      <w:r w:rsidR="00004680">
        <w:rPr>
          <w:rFonts w:ascii="Times New Roman" w:hAnsi="Times New Roman" w:cs="Times New Roman"/>
          <w:sz w:val="24"/>
          <w:szCs w:val="24"/>
        </w:rPr>
        <w:t xml:space="preserve">planirani su u iznosu 174.000,00 €. Najznačajniji iznos planiran u okviru ove skupine su rashodi za prehranu djece koji je planiran u iznosu 38.000,00 €, uz navedeno, značajni rashodi unutar ove skupine su rashodi za i čišćenje i održavanje zgrade dječjeg vrtića koji su u 2026. godini planirani u iznosu </w:t>
      </w:r>
      <w:r w:rsidR="00AA409E">
        <w:rPr>
          <w:rFonts w:ascii="Times New Roman" w:hAnsi="Times New Roman" w:cs="Times New Roman"/>
          <w:sz w:val="24"/>
          <w:szCs w:val="24"/>
        </w:rPr>
        <w:t>44.400,00 €. Unutar ove skupine planirani su i režijski rashodi, usluge student servisa, knjigovodstvene usluge, rashodi za službena putovanja, rashodi za prijevoz djelatnika na posao i s posla, službena i zaštitna radna odjeća i obuća i dr.</w:t>
      </w:r>
    </w:p>
    <w:p w14:paraId="054F25BC" w14:textId="6090A355" w:rsidR="000B28B0" w:rsidRPr="006478A3" w:rsidRDefault="000B28B0" w:rsidP="0015348E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690A859" w14:textId="43745CA0" w:rsidR="000B28B0" w:rsidRPr="006478A3" w:rsidRDefault="000B28B0" w:rsidP="000B28B0">
      <w:pPr>
        <w:ind w:left="-426"/>
        <w:rPr>
          <w:b/>
          <w:bCs/>
        </w:rPr>
      </w:pPr>
      <w:r w:rsidRPr="006478A3">
        <w:rPr>
          <w:b/>
          <w:bCs/>
        </w:rPr>
        <w:t>A1.2.2. RASHODI ZA NABAVU PROIZVEDENE DUGOTRAJNE IMOVINE</w:t>
      </w:r>
    </w:p>
    <w:p w14:paraId="3697395F" w14:textId="3602AC67" w:rsidR="000B28B0" w:rsidRPr="006478A3" w:rsidRDefault="000B28B0" w:rsidP="000B28B0">
      <w:pPr>
        <w:ind w:left="-426"/>
      </w:pPr>
      <w:r w:rsidRPr="006478A3">
        <w:t xml:space="preserve">Ovim </w:t>
      </w:r>
      <w:r w:rsidR="00AA409E">
        <w:t xml:space="preserve">Financijskim planom planirani su rashodi za nabavu računalne i druge opreme u iznosu </w:t>
      </w:r>
      <w:r w:rsidRPr="006478A3">
        <w:t>3.400,00 €.</w:t>
      </w:r>
    </w:p>
    <w:p w14:paraId="790C618D" w14:textId="77777777" w:rsidR="000B28B0" w:rsidRPr="006478A3" w:rsidRDefault="000B28B0" w:rsidP="000B28B0">
      <w:pPr>
        <w:ind w:left="-426"/>
      </w:pPr>
    </w:p>
    <w:p w14:paraId="4C81B140" w14:textId="12E67F18" w:rsidR="000B28B0" w:rsidRPr="006478A3" w:rsidRDefault="000B28B0" w:rsidP="000B28B0">
      <w:pPr>
        <w:pStyle w:val="Naslov2"/>
        <w:ind w:left="-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478A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A2..</w:t>
      </w:r>
      <w:r w:rsidRPr="006478A3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OBRAZLOŽENJE PRENESENOG MANJKA ODNOSNO VIŠKA</w:t>
      </w:r>
    </w:p>
    <w:p w14:paraId="4027811A" w14:textId="31D21C42" w:rsidR="000B28B0" w:rsidRPr="006478A3" w:rsidRDefault="00AA409E" w:rsidP="0015348E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Financijskim planom za 2026. godinu </w:t>
      </w:r>
      <w:r w:rsidR="000B28B0" w:rsidRPr="006478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 planira se preneseni višak niti manjak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prihoda/ primitaka</w:t>
      </w:r>
      <w:r w:rsidR="00212FC5" w:rsidRPr="006478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9917444" w14:textId="57ADAD91" w:rsidR="00101CF2" w:rsidRDefault="0015348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478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2F268189" w14:textId="3DB29BCB" w:rsidR="00AA409E" w:rsidRPr="00AA409E" w:rsidRDefault="00AA409E" w:rsidP="00AA409E">
      <w:pPr>
        <w:numPr>
          <w:ilvl w:val="2"/>
          <w:numId w:val="20"/>
        </w:numPr>
        <w:ind w:left="-142" w:hanging="284"/>
        <w:jc w:val="both"/>
        <w:rPr>
          <w:b/>
          <w:bCs/>
          <w:color w:val="000000"/>
        </w:rPr>
      </w:pPr>
      <w:r w:rsidRPr="00AA409E">
        <w:rPr>
          <w:b/>
          <w:bCs/>
          <w:color w:val="000000"/>
        </w:rPr>
        <w:t xml:space="preserve">OBRAZLOŽENJE </w:t>
      </w:r>
      <w:r>
        <w:rPr>
          <w:b/>
          <w:bCs/>
          <w:color w:val="000000"/>
        </w:rPr>
        <w:t xml:space="preserve">POSEBNOG DIJELA </w:t>
      </w:r>
      <w:r w:rsidRPr="00AA409E">
        <w:rPr>
          <w:b/>
          <w:bCs/>
          <w:color w:val="000000"/>
        </w:rPr>
        <w:t>FINANCIJSKOG PLANA</w:t>
      </w:r>
    </w:p>
    <w:p w14:paraId="7016F6C2" w14:textId="77777777" w:rsidR="00AA409E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1FF0BD2" w14:textId="3AB86CFA" w:rsidR="00AA409E" w:rsidRPr="00D10351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03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AKTIVNOSTI:</w:t>
      </w:r>
    </w:p>
    <w:p w14:paraId="0BC6D578" w14:textId="77777777" w:rsidR="00642E08" w:rsidRPr="00D10351" w:rsidRDefault="00642E08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7B27EC" w14:textId="1251CBE2" w:rsidR="00642E08" w:rsidRPr="00254713" w:rsidRDefault="00642E08" w:rsidP="00642E08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642E08">
        <w:rPr>
          <w:color w:val="222222"/>
        </w:rPr>
        <w:t xml:space="preserve">Financijski plan </w:t>
      </w:r>
      <w:r w:rsidRPr="00254713">
        <w:rPr>
          <w:color w:val="222222"/>
        </w:rPr>
        <w:t>D</w:t>
      </w:r>
      <w:r w:rsidRPr="00642E08">
        <w:rPr>
          <w:color w:val="222222"/>
        </w:rPr>
        <w:t>ječjeg vrtića</w:t>
      </w:r>
      <w:r w:rsidRPr="00254713">
        <w:rPr>
          <w:color w:val="222222"/>
        </w:rPr>
        <w:t xml:space="preserve"> Bambi Rokovci-Andrijaševci</w:t>
      </w:r>
      <w:r w:rsidRPr="00642E08">
        <w:rPr>
          <w:color w:val="222222"/>
        </w:rPr>
        <w:t xml:space="preserve"> temelji se na planiranim odgojno-obrazovnim, zdravstveno-preventivnim, prehrambenim i administrativno-tehničkim aktivnostima koje proizlaze iz godišnjeg plana i programa rada ustanove. Sredstva su planirana radi osiguranja optimalnih uvjeta za rast, razvoj, učenje i sigurnost djece.</w:t>
      </w:r>
    </w:p>
    <w:p w14:paraId="4A6140FD" w14:textId="77777777" w:rsidR="00254713" w:rsidRPr="00254713" w:rsidRDefault="00254713" w:rsidP="00254713">
      <w:pPr>
        <w:shd w:val="clear" w:color="auto" w:fill="FFFFFF"/>
        <w:spacing w:before="100" w:beforeAutospacing="1" w:after="100" w:afterAutospacing="1"/>
        <w:outlineLvl w:val="1"/>
        <w:rPr>
          <w:b/>
          <w:bCs/>
          <w:color w:val="222222"/>
        </w:rPr>
      </w:pPr>
      <w:r w:rsidRPr="00254713">
        <w:rPr>
          <w:b/>
          <w:bCs/>
          <w:color w:val="222222"/>
        </w:rPr>
        <w:t>Obrazloženje rashoda za zaposlenike</w:t>
      </w:r>
    </w:p>
    <w:p w14:paraId="1007058D" w14:textId="63A9159E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Ukupni rashodi za zaposlene u 2026. godini planirani su u skladu s važećim  zakonskim propisima i internim aktima Vrtića. Rashodi obuhvaćaju </w:t>
      </w:r>
      <w:r w:rsidRPr="00254713">
        <w:rPr>
          <w:b/>
          <w:bCs/>
          <w:color w:val="222222"/>
        </w:rPr>
        <w:t>plaće, naknade i doprinose na plaće</w:t>
      </w:r>
      <w:r w:rsidRPr="00254713">
        <w:rPr>
          <w:color w:val="222222"/>
        </w:rPr>
        <w:t>, kao i </w:t>
      </w:r>
      <w:r w:rsidRPr="00254713">
        <w:rPr>
          <w:b/>
          <w:bCs/>
          <w:color w:val="222222"/>
        </w:rPr>
        <w:t>ugovorne troškove vanjskih suradnika</w:t>
      </w:r>
      <w:r w:rsidRPr="00254713">
        <w:rPr>
          <w:color w:val="222222"/>
        </w:rPr>
        <w:t>.</w:t>
      </w:r>
    </w:p>
    <w:p w14:paraId="786CAB51" w14:textId="77777777" w:rsidR="00254713" w:rsidRPr="00254713" w:rsidRDefault="00254713" w:rsidP="00254713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222222"/>
        </w:rPr>
      </w:pPr>
      <w:r w:rsidRPr="00254713">
        <w:rPr>
          <w:b/>
          <w:bCs/>
          <w:color w:val="222222"/>
        </w:rPr>
        <w:t>1. Zaposleni na temelju ugovora o radu</w:t>
      </w:r>
    </w:p>
    <w:p w14:paraId="7BF52BFF" w14:textId="6548D07A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Vrtić zapošljava ukupno </w:t>
      </w:r>
      <w:r w:rsidRPr="00254713">
        <w:rPr>
          <w:b/>
          <w:bCs/>
          <w:color w:val="222222"/>
        </w:rPr>
        <w:t>21 djelatnika na neodređeno ili određeno vrijeme</w:t>
      </w:r>
      <w:r w:rsidRPr="00254713">
        <w:rPr>
          <w:color w:val="222222"/>
        </w:rPr>
        <w:t>.</w:t>
      </w:r>
      <w:r w:rsidRPr="00254713">
        <w:rPr>
          <w:color w:val="222222"/>
        </w:rPr>
        <w:br/>
        <w:t>U ovu skupinu uključeni su odgojitelji, stručni suradnici, pomoćni radnici, administrativni radnik i ravnateljica .</w:t>
      </w:r>
    </w:p>
    <w:p w14:paraId="07A5D34C" w14:textId="77777777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Rashodi uključuju:</w:t>
      </w:r>
    </w:p>
    <w:p w14:paraId="7FA7AF3F" w14:textId="77777777" w:rsidR="00254713" w:rsidRPr="00254713" w:rsidRDefault="00254713" w:rsidP="0025471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254713">
        <w:rPr>
          <w:b/>
          <w:bCs/>
          <w:color w:val="222222"/>
        </w:rPr>
        <w:t>Bruto plaće zaposlenika</w:t>
      </w:r>
      <w:r w:rsidRPr="00254713">
        <w:rPr>
          <w:color w:val="222222"/>
        </w:rPr>
        <w:t>, u skladu s obračunom prema koeficijentima složenosti poslova i ugovorenim radnim vremenom.</w:t>
      </w:r>
    </w:p>
    <w:p w14:paraId="5EFAFD45" w14:textId="77777777" w:rsidR="00254713" w:rsidRPr="00254713" w:rsidRDefault="00254713" w:rsidP="0025471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254713">
        <w:rPr>
          <w:b/>
          <w:bCs/>
          <w:color w:val="222222"/>
        </w:rPr>
        <w:t>Doprinose na plaću</w:t>
      </w:r>
      <w:r w:rsidRPr="00254713">
        <w:rPr>
          <w:color w:val="222222"/>
        </w:rPr>
        <w:t> (mirovinsko, zdravstveno, zapošljavanje).</w:t>
      </w:r>
    </w:p>
    <w:p w14:paraId="5DD323CB" w14:textId="77777777" w:rsidR="00254713" w:rsidRPr="00254713" w:rsidRDefault="00254713" w:rsidP="0025471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254713">
        <w:rPr>
          <w:b/>
          <w:bCs/>
          <w:color w:val="222222"/>
        </w:rPr>
        <w:t>Naknade troškova zaposlenih</w:t>
      </w:r>
      <w:r w:rsidRPr="00254713">
        <w:rPr>
          <w:color w:val="222222"/>
        </w:rPr>
        <w:t>: prijevoz na posao i s posla, topli obrok, božićnica, regres, jubilarne nagrade i druga materijalna prava.</w:t>
      </w:r>
    </w:p>
    <w:p w14:paraId="081119E3" w14:textId="77777777" w:rsidR="00254713" w:rsidRPr="00254713" w:rsidRDefault="00254713" w:rsidP="0025471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254713">
        <w:rPr>
          <w:b/>
          <w:bCs/>
          <w:color w:val="222222"/>
        </w:rPr>
        <w:t>Naknade za bolovanja, godišnje odmore i druge odsutnosti</w:t>
      </w:r>
      <w:r w:rsidRPr="00254713">
        <w:rPr>
          <w:color w:val="222222"/>
        </w:rPr>
        <w:t> u skladu sa Zakonom o radu i kolektivnim ugovorom.</w:t>
      </w:r>
    </w:p>
    <w:p w14:paraId="051B57E7" w14:textId="0D2F34CD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Ovi rashodi čine najveći udio u ukupnom proračunu ustanove, jer osiguravaju stabilnost kadrovske strukture i kontinuitet rada u odgojno-obrazovnim skupinama.</w:t>
      </w:r>
    </w:p>
    <w:p w14:paraId="0507D9D1" w14:textId="77777777" w:rsidR="00254713" w:rsidRPr="00254713" w:rsidRDefault="00254713" w:rsidP="00254713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222222"/>
        </w:rPr>
      </w:pPr>
      <w:r w:rsidRPr="00254713">
        <w:rPr>
          <w:b/>
          <w:bCs/>
          <w:color w:val="222222"/>
        </w:rPr>
        <w:t>2. Vanjski suradnik – ugovor o djelu</w:t>
      </w:r>
    </w:p>
    <w:p w14:paraId="193BD070" w14:textId="615808E3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Zdravstveni voditelj je angažirana </w:t>
      </w:r>
      <w:r w:rsidRPr="00254713">
        <w:rPr>
          <w:b/>
          <w:bCs/>
          <w:color w:val="222222"/>
        </w:rPr>
        <w:t>temeljem ugovora o djelu</w:t>
      </w:r>
      <w:r w:rsidRPr="00254713">
        <w:rPr>
          <w:color w:val="222222"/>
        </w:rPr>
        <w:t>.</w:t>
      </w:r>
    </w:p>
    <w:p w14:paraId="26B8244B" w14:textId="77777777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Rashodi uključuju:</w:t>
      </w:r>
    </w:p>
    <w:p w14:paraId="01550F4A" w14:textId="77777777" w:rsidR="00254713" w:rsidRPr="00254713" w:rsidRDefault="00254713" w:rsidP="0025471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254713">
        <w:rPr>
          <w:b/>
          <w:bCs/>
          <w:color w:val="222222"/>
        </w:rPr>
        <w:t>Neto naknadu za obavljeni posao</w:t>
      </w:r>
      <w:r w:rsidRPr="00254713">
        <w:rPr>
          <w:color w:val="222222"/>
        </w:rPr>
        <w:t>, prema ugovoru.</w:t>
      </w:r>
    </w:p>
    <w:p w14:paraId="2A0A1345" w14:textId="2678F810" w:rsidR="00254713" w:rsidRPr="00254713" w:rsidRDefault="00254713" w:rsidP="0025471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254713">
        <w:rPr>
          <w:b/>
          <w:bCs/>
          <w:color w:val="222222"/>
        </w:rPr>
        <w:t>Doprinose i porezne obveze</w:t>
      </w:r>
      <w:r w:rsidRPr="00254713">
        <w:rPr>
          <w:color w:val="222222"/>
        </w:rPr>
        <w:t> koje proizlaze iz ugovora o djelu, u skladu s važećim propisima.</w:t>
      </w:r>
    </w:p>
    <w:p w14:paraId="5F9203F9" w14:textId="77777777" w:rsidR="00254713" w:rsidRPr="00254713" w:rsidRDefault="00254713" w:rsidP="00254713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222222"/>
        </w:rPr>
      </w:pPr>
      <w:r w:rsidRPr="00254713">
        <w:rPr>
          <w:b/>
          <w:bCs/>
          <w:color w:val="222222"/>
        </w:rPr>
        <w:t>3. Ugovorene usluge čišćenja – komunalno društvo</w:t>
      </w:r>
    </w:p>
    <w:p w14:paraId="7FAF535A" w14:textId="5432ABD2" w:rsidR="00254713" w:rsidRPr="00254713" w:rsidRDefault="00254713" w:rsidP="00254713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lastRenderedPageBreak/>
        <w:t>Čišćenje i održavanje prostora vrtića provodi </w:t>
      </w:r>
      <w:r w:rsidRPr="00254713">
        <w:rPr>
          <w:b/>
          <w:bCs/>
          <w:color w:val="222222"/>
        </w:rPr>
        <w:t>Komunalno društvo Rokovci-Andrijaševci</w:t>
      </w:r>
      <w:r w:rsidRPr="00254713">
        <w:rPr>
          <w:color w:val="222222"/>
        </w:rPr>
        <w:t> putem ugovora o usluzi, koje uključuje angažman </w:t>
      </w:r>
      <w:r w:rsidRPr="00254713">
        <w:rPr>
          <w:b/>
          <w:bCs/>
          <w:color w:val="222222"/>
        </w:rPr>
        <w:t>dvije spremačice</w:t>
      </w:r>
      <w:r w:rsidR="004B5165">
        <w:rPr>
          <w:b/>
          <w:bCs/>
          <w:color w:val="222222"/>
        </w:rPr>
        <w:t>-servirke</w:t>
      </w:r>
      <w:r w:rsidRPr="00254713">
        <w:rPr>
          <w:color w:val="222222"/>
        </w:rPr>
        <w:t>.</w:t>
      </w:r>
    </w:p>
    <w:p w14:paraId="3E57EFF5" w14:textId="3F28CD36" w:rsidR="00B554D2" w:rsidRPr="00642E08" w:rsidRDefault="00254713" w:rsidP="00642E08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254713">
        <w:rPr>
          <w:color w:val="222222"/>
        </w:rPr>
        <w:t>Na ovaj način vrtić osigurava stalno održavanje visoke razine čistoće i higijene uz racionalno korištenje kadrovskih resursa.</w:t>
      </w:r>
    </w:p>
    <w:p w14:paraId="62B784D0" w14:textId="2F9ACAC5" w:rsidR="00642E08" w:rsidRPr="00642E08" w:rsidRDefault="00D10351" w:rsidP="00642E08">
      <w:pPr>
        <w:shd w:val="clear" w:color="auto" w:fill="FFFFFF"/>
        <w:spacing w:before="100" w:beforeAutospacing="1" w:after="100" w:afterAutospacing="1"/>
        <w:outlineLvl w:val="3"/>
        <w:rPr>
          <w:b/>
          <w:bCs/>
          <w:color w:val="222222"/>
        </w:rPr>
      </w:pPr>
      <w:r>
        <w:rPr>
          <w:b/>
          <w:bCs/>
          <w:color w:val="222222"/>
        </w:rPr>
        <w:t>4</w:t>
      </w:r>
      <w:r w:rsidR="00642E08" w:rsidRPr="00642E08">
        <w:rPr>
          <w:b/>
          <w:bCs/>
          <w:color w:val="222222"/>
        </w:rPr>
        <w:t>. Odgojno-obrazovni rad</w:t>
      </w:r>
    </w:p>
    <w:p w14:paraId="356F17F9" w14:textId="77777777" w:rsidR="00642E08" w:rsidRPr="00642E08" w:rsidRDefault="00642E08" w:rsidP="00642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Provođenje redovitih programa ranog i predškolskog odgoja i obrazovanja.</w:t>
      </w:r>
    </w:p>
    <w:p w14:paraId="01F78154" w14:textId="4DADFFB4" w:rsidR="00642E08" w:rsidRPr="00642E08" w:rsidRDefault="00642E08" w:rsidP="00642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Provedba kraćih i posebnih programa (</w:t>
      </w:r>
      <w:r w:rsidRPr="00254713">
        <w:rPr>
          <w:color w:val="222222"/>
        </w:rPr>
        <w:t xml:space="preserve">škola </w:t>
      </w:r>
      <w:r w:rsidRPr="00642E08">
        <w:rPr>
          <w:color w:val="222222"/>
        </w:rPr>
        <w:t>stran</w:t>
      </w:r>
      <w:r w:rsidRPr="00254713">
        <w:rPr>
          <w:color w:val="222222"/>
        </w:rPr>
        <w:t>og</w:t>
      </w:r>
      <w:r w:rsidRPr="00642E08">
        <w:rPr>
          <w:color w:val="222222"/>
        </w:rPr>
        <w:t xml:space="preserve"> jezik</w:t>
      </w:r>
      <w:r w:rsidRPr="00254713">
        <w:rPr>
          <w:color w:val="222222"/>
        </w:rPr>
        <w:t>a</w:t>
      </w:r>
      <w:r w:rsidRPr="00642E08">
        <w:rPr>
          <w:color w:val="222222"/>
        </w:rPr>
        <w:t xml:space="preserve">, </w:t>
      </w:r>
      <w:r w:rsidRPr="00254713">
        <w:rPr>
          <w:color w:val="222222"/>
        </w:rPr>
        <w:t>mala škola sporta, program ritmike i plesa, vjerski program, zdravstveni program, mala škola plivanja</w:t>
      </w:r>
      <w:r w:rsidRPr="00642E08">
        <w:rPr>
          <w:color w:val="222222"/>
        </w:rPr>
        <w:t>).</w:t>
      </w:r>
    </w:p>
    <w:p w14:paraId="0F292D24" w14:textId="77777777" w:rsidR="00642E08" w:rsidRPr="00642E08" w:rsidRDefault="00642E08" w:rsidP="00642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Nabava didaktičkih materijala, igračaka i stručne literature.</w:t>
      </w:r>
    </w:p>
    <w:p w14:paraId="39B56558" w14:textId="77777777" w:rsidR="00642E08" w:rsidRPr="00642E08" w:rsidRDefault="00642E08" w:rsidP="00642E0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Ulaganja u stručno usavršavanje odgojitelja i stručnih suradnika (seminari, edukacije, stručni skupovi).</w:t>
      </w:r>
    </w:p>
    <w:p w14:paraId="7EFDB256" w14:textId="218A815A" w:rsidR="00642E08" w:rsidRPr="00642E08" w:rsidRDefault="00D10351" w:rsidP="00642E08">
      <w:pPr>
        <w:shd w:val="clear" w:color="auto" w:fill="FFFFFF"/>
        <w:spacing w:before="100" w:beforeAutospacing="1" w:after="100" w:afterAutospacing="1"/>
        <w:outlineLvl w:val="3"/>
        <w:rPr>
          <w:b/>
          <w:bCs/>
          <w:color w:val="222222"/>
        </w:rPr>
      </w:pPr>
      <w:r>
        <w:rPr>
          <w:b/>
          <w:bCs/>
          <w:color w:val="222222"/>
        </w:rPr>
        <w:t>5</w:t>
      </w:r>
      <w:r w:rsidR="00642E08" w:rsidRPr="00642E08">
        <w:rPr>
          <w:b/>
          <w:bCs/>
          <w:color w:val="222222"/>
        </w:rPr>
        <w:t>. Zdravstvena zaštita, higijena i prehrana</w:t>
      </w:r>
    </w:p>
    <w:p w14:paraId="65AF977C" w14:textId="77777777" w:rsidR="00642E08" w:rsidRPr="00642E08" w:rsidRDefault="00642E08" w:rsidP="00642E08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Osiguravanje zdrave i uravnotežene prehrane djece u skladu s prehrambenim standardima.</w:t>
      </w:r>
    </w:p>
    <w:p w14:paraId="1C534ED5" w14:textId="77777777" w:rsidR="00642E08" w:rsidRPr="00642E08" w:rsidRDefault="00642E08" w:rsidP="00642E08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Nabava prehrambenih namirnica i potrošnog kuhinjskog materijala.</w:t>
      </w:r>
    </w:p>
    <w:p w14:paraId="4304129A" w14:textId="77777777" w:rsidR="00642E08" w:rsidRPr="00642E08" w:rsidRDefault="00642E08" w:rsidP="00642E08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Provođenje zdravstveno-preventivnih mjera (sistematski pregledi, dezinfekcija, deratizacija, deratizacija).</w:t>
      </w:r>
    </w:p>
    <w:p w14:paraId="0E4A73E4" w14:textId="77777777" w:rsidR="00642E08" w:rsidRPr="00642E08" w:rsidRDefault="00642E08" w:rsidP="00642E08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Nabava higijenskog materijala i sredstava za čišćenje.</w:t>
      </w:r>
    </w:p>
    <w:p w14:paraId="594CB26A" w14:textId="2F0EC780" w:rsidR="00642E08" w:rsidRPr="00642E08" w:rsidRDefault="00D10351" w:rsidP="00642E08">
      <w:pPr>
        <w:shd w:val="clear" w:color="auto" w:fill="FFFFFF"/>
        <w:spacing w:before="100" w:beforeAutospacing="1" w:after="100" w:afterAutospacing="1"/>
        <w:outlineLvl w:val="3"/>
        <w:rPr>
          <w:b/>
          <w:bCs/>
          <w:color w:val="222222"/>
        </w:rPr>
      </w:pPr>
      <w:r>
        <w:rPr>
          <w:b/>
          <w:bCs/>
          <w:color w:val="222222"/>
        </w:rPr>
        <w:t>6</w:t>
      </w:r>
      <w:r w:rsidR="00642E08" w:rsidRPr="00642E08">
        <w:rPr>
          <w:b/>
          <w:bCs/>
          <w:color w:val="222222"/>
        </w:rPr>
        <w:t>. Materijalni troškovi i održavanje</w:t>
      </w:r>
    </w:p>
    <w:p w14:paraId="6E657C60" w14:textId="77777777" w:rsidR="00642E08" w:rsidRPr="00642E08" w:rsidRDefault="00642E08" w:rsidP="00642E0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Redovito održavanje objekta, dječjih igrališta i opreme.</w:t>
      </w:r>
    </w:p>
    <w:p w14:paraId="46614FFB" w14:textId="77777777" w:rsidR="00642E08" w:rsidRPr="00642E08" w:rsidRDefault="00642E08" w:rsidP="00642E0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Nabava i održavanje inventara, namještaja i tehničke opreme.</w:t>
      </w:r>
    </w:p>
    <w:p w14:paraId="1E46399C" w14:textId="77777777" w:rsidR="00642E08" w:rsidRPr="00642E08" w:rsidRDefault="00642E08" w:rsidP="00642E0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Troškovi komunalnih usluga (struja, voda, plin, odvoz otpada, grijanje).</w:t>
      </w:r>
    </w:p>
    <w:p w14:paraId="071CDEF5" w14:textId="77777777" w:rsidR="00642E08" w:rsidRPr="00884377" w:rsidRDefault="00642E08" w:rsidP="00642E0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884377">
        <w:rPr>
          <w:color w:val="222222"/>
        </w:rPr>
        <w:t>Sitni popravci i adaptacije prostora prema potrebi.</w:t>
      </w:r>
    </w:p>
    <w:p w14:paraId="79A202D7" w14:textId="082AA80B" w:rsidR="00642E08" w:rsidRPr="00642E08" w:rsidRDefault="00D10351" w:rsidP="00642E08">
      <w:pPr>
        <w:shd w:val="clear" w:color="auto" w:fill="FFFFFF"/>
        <w:spacing w:before="100" w:beforeAutospacing="1" w:after="100" w:afterAutospacing="1"/>
        <w:outlineLvl w:val="3"/>
        <w:rPr>
          <w:b/>
          <w:bCs/>
          <w:color w:val="222222"/>
        </w:rPr>
      </w:pPr>
      <w:r>
        <w:rPr>
          <w:b/>
          <w:bCs/>
          <w:color w:val="222222"/>
        </w:rPr>
        <w:t>7</w:t>
      </w:r>
      <w:r w:rsidR="00642E08" w:rsidRPr="00642E08">
        <w:rPr>
          <w:b/>
          <w:bCs/>
          <w:color w:val="222222"/>
        </w:rPr>
        <w:t>. Administrativno i financijsko poslovanje</w:t>
      </w:r>
    </w:p>
    <w:p w14:paraId="5753E7E4" w14:textId="77777777" w:rsidR="00642E08" w:rsidRPr="00642E08" w:rsidRDefault="00642E08" w:rsidP="00642E0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Troškovi uredskog materijala, komunikacija, računovodstvenih i informatičkih usluga.</w:t>
      </w:r>
    </w:p>
    <w:p w14:paraId="48F40459" w14:textId="77777777" w:rsidR="00642E08" w:rsidRPr="00642E08" w:rsidRDefault="00642E08" w:rsidP="00642E0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Vođenje propisane dokumentacije i izvještaja prema nadležnim tijelima.</w:t>
      </w:r>
    </w:p>
    <w:p w14:paraId="5457A119" w14:textId="521C5917" w:rsidR="00642E08" w:rsidRPr="00642E08" w:rsidRDefault="00D10351" w:rsidP="00642E08">
      <w:pPr>
        <w:shd w:val="clear" w:color="auto" w:fill="FFFFFF"/>
        <w:spacing w:before="100" w:beforeAutospacing="1" w:after="100" w:afterAutospacing="1"/>
        <w:outlineLvl w:val="3"/>
        <w:rPr>
          <w:b/>
          <w:bCs/>
          <w:color w:val="222222"/>
        </w:rPr>
      </w:pPr>
      <w:r>
        <w:rPr>
          <w:b/>
          <w:bCs/>
          <w:color w:val="222222"/>
        </w:rPr>
        <w:t>8</w:t>
      </w:r>
      <w:r w:rsidR="00642E08" w:rsidRPr="00642E08">
        <w:rPr>
          <w:b/>
          <w:bCs/>
          <w:color w:val="222222"/>
        </w:rPr>
        <w:t>. Suradnja s roditeljima i lokalnom zajednicom</w:t>
      </w:r>
    </w:p>
    <w:p w14:paraId="40CC22F5" w14:textId="77777777" w:rsidR="00642E08" w:rsidRPr="00642E08" w:rsidRDefault="00642E08" w:rsidP="00642E0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Organizacija priredbi, radionica, izleta i manifestacija s roditeljima i djecom.</w:t>
      </w:r>
    </w:p>
    <w:p w14:paraId="0CE9CD53" w14:textId="17E377B2" w:rsidR="00B17DF0" w:rsidRDefault="00642E08" w:rsidP="00B554D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 w:rsidRPr="00642E08">
        <w:rPr>
          <w:color w:val="222222"/>
        </w:rPr>
        <w:t>Aktivnosti u suradnji s lokalnim institucijama (škole, knjižnice, kulturne</w:t>
      </w:r>
    </w:p>
    <w:p w14:paraId="6AA195B0" w14:textId="4B45ACB5" w:rsidR="004B5165" w:rsidRPr="00D10351" w:rsidRDefault="004B5165" w:rsidP="004B5165">
      <w:pPr>
        <w:shd w:val="clear" w:color="auto" w:fill="FFFFFF"/>
        <w:spacing w:before="100" w:beforeAutospacing="1" w:after="100" w:afterAutospacing="1"/>
        <w:ind w:left="945"/>
        <w:rPr>
          <w:b/>
          <w:bCs/>
          <w:color w:val="222222"/>
        </w:rPr>
      </w:pPr>
      <w:r w:rsidRPr="00D10351">
        <w:rPr>
          <w:b/>
          <w:bCs/>
          <w:color w:val="222222"/>
        </w:rPr>
        <w:t>OPIS PROGRAMA</w:t>
      </w:r>
    </w:p>
    <w:p w14:paraId="402BA103" w14:textId="26A9B10A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Svrha Programa predškolskog odgoja i obrazovanja je omogućiti svakom djetetu pravo na razvoj usklađen s njegovim individualnim mogućnostima i sposobnostima, osigurati i pripremiti preduvjete za razvijanje potencijala djece za budući život te pružiti sigurno i sretno djetinjstvo za vrijeme boravka djeteta u vrtićkoj sredini. Program predškolskog odgoja i obrazovanja osigurava uvjete za optimalan djetetov razvoj i pruža pomoć roditeljima u brizi za sigurnost i odgoj djeteta i na taj način dopunjava obiteljski odgoj.  Provodi se organizirano i namijenjen je  djeci u dobi od jedne godine do polaska u osnovnu Školu. Program se provodi tijekom čitave godine u institucionalnoj sredini, u Dječjem vrtiću Bambi Rokovci- Andrijaševci, sa stručnim i profesionalnim osobljem sukladno Zakonu o predškolskom odgoju i obrazovanju i Državnom pedagoškom standardu. </w:t>
      </w:r>
    </w:p>
    <w:p w14:paraId="64CCBED6" w14:textId="77777777" w:rsidR="00B17DF0" w:rsidRPr="00254713" w:rsidRDefault="00B17DF0" w:rsidP="00B17DF0">
      <w:pPr>
        <w:autoSpaceDE w:val="0"/>
        <w:autoSpaceDN w:val="0"/>
        <w:adjustRightInd w:val="0"/>
        <w:spacing w:line="276" w:lineRule="auto"/>
        <w:ind w:left="851"/>
        <w:jc w:val="both"/>
        <w:rPr>
          <w:rFonts w:eastAsiaTheme="minorHAnsi"/>
          <w:lang w:eastAsia="en-US"/>
        </w:rPr>
      </w:pPr>
    </w:p>
    <w:p w14:paraId="399096EC" w14:textId="56F99191" w:rsidR="00B17DF0" w:rsidRPr="00254713" w:rsidRDefault="00B17DF0" w:rsidP="004B516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U ostvarenju programa Vrtić stvara primjerene uvjete za rast i razvoj svakog djeteta, omogućuje prilagodljivost konkretnim mogućnostima, potrebama i interesima djece i odraslih u ustanovi, kao i sredine u kojoj ustanova djeluje. Na taj način omogućuje se razvoj vrtića u smjeru kvalitetne zajednice koja uči. </w:t>
      </w:r>
    </w:p>
    <w:p w14:paraId="7AFABF3C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Program redovitog predškolskog odgoja i obrazovanja odvijat će se kroz:</w:t>
      </w:r>
    </w:p>
    <w:p w14:paraId="00876965" w14:textId="77777777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redovni cjelodnevni 10- satni program u vremenskom periodu od 6,30 do 16,30 sati.</w:t>
      </w:r>
    </w:p>
    <w:p w14:paraId="65E30043" w14:textId="3F5245B6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program predškole kao zasebni program za djecu koja nisu integrirana u redovni odgojno – obrazovni rad od </w:t>
      </w:r>
      <w:r w:rsidR="00B554D2" w:rsidRPr="00254713">
        <w:rPr>
          <w:rFonts w:eastAsiaTheme="minorHAnsi"/>
          <w:lang w:eastAsia="en-US"/>
        </w:rPr>
        <w:t>20.</w:t>
      </w:r>
      <w:r w:rsidR="004B5165">
        <w:rPr>
          <w:rFonts w:eastAsiaTheme="minorHAnsi"/>
          <w:lang w:eastAsia="en-US"/>
        </w:rPr>
        <w:t xml:space="preserve"> </w:t>
      </w:r>
      <w:r w:rsidR="00B554D2" w:rsidRPr="00254713">
        <w:rPr>
          <w:rFonts w:eastAsiaTheme="minorHAnsi"/>
          <w:lang w:eastAsia="en-US"/>
        </w:rPr>
        <w:t>listopada</w:t>
      </w:r>
      <w:r w:rsidRPr="00254713">
        <w:rPr>
          <w:rFonts w:eastAsiaTheme="minorHAnsi"/>
          <w:lang w:eastAsia="en-US"/>
        </w:rPr>
        <w:t xml:space="preserve"> do 31. svibnja uz minimalno 250 sati direktnog rada sa djecom</w:t>
      </w:r>
    </w:p>
    <w:p w14:paraId="508DE980" w14:textId="77777777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kraći sportski program u trajanju do jedan sat dnevno</w:t>
      </w:r>
    </w:p>
    <w:p w14:paraId="6F43ACA9" w14:textId="77777777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kraći program ritmike i plesa u trajanju do jedan sat dnevno</w:t>
      </w:r>
    </w:p>
    <w:p w14:paraId="4F60283E" w14:textId="654F9C04" w:rsidR="00B17DF0" w:rsidRPr="00254713" w:rsidRDefault="00B17DF0" w:rsidP="00B554D2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katolički vjerski program, integriran u redoviti rad</w:t>
      </w:r>
    </w:p>
    <w:p w14:paraId="36F4A459" w14:textId="77777777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zdravstveni program integriran u redoviti program</w:t>
      </w:r>
    </w:p>
    <w:p w14:paraId="6251AB4B" w14:textId="77777777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program male škole plivanja, provodit će se u ljetnim mjesecima pod stručnim vodstvom dodatno doškolovanih odgojiteljica za provođenje sportskog programa</w:t>
      </w:r>
    </w:p>
    <w:p w14:paraId="72254897" w14:textId="77777777" w:rsidR="00B17DF0" w:rsidRPr="00254713" w:rsidRDefault="00B17DF0" w:rsidP="00B17DF0">
      <w:pPr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ind w:left="1276" w:hanging="425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program škole stranih jezika, škola Helen doron u trajanju jedan sat tjedno</w:t>
      </w:r>
    </w:p>
    <w:p w14:paraId="1B5EBBB9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Redovna djelatnost financira se iz proračuna općine Andrijaševci, te iz roditeljskih uplata.</w:t>
      </w:r>
    </w:p>
    <w:p w14:paraId="1C546D38" w14:textId="56C39048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Program predškole – jednim dijelom sufinancirat će MZOO</w:t>
      </w:r>
      <w:r w:rsidR="004B5165">
        <w:rPr>
          <w:rFonts w:eastAsiaTheme="minorHAnsi"/>
          <w:lang w:eastAsia="en-US"/>
        </w:rPr>
        <w:t xml:space="preserve">, </w:t>
      </w:r>
      <w:r w:rsidRPr="00254713">
        <w:rPr>
          <w:rFonts w:eastAsiaTheme="minorHAnsi"/>
          <w:lang w:eastAsia="en-US"/>
        </w:rPr>
        <w:t>a ostatak se podmiruje iz proračuna općine Andrijaševci.</w:t>
      </w:r>
    </w:p>
    <w:p w14:paraId="6DEEBBFB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Katolički vjerski program – podmiruje se iz proračuna općine Andrijaševci</w:t>
      </w:r>
    </w:p>
    <w:p w14:paraId="7AAE86B0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Kraći sportski program- </w:t>
      </w:r>
      <w:bookmarkStart w:id="9" w:name="_Hlk151758694"/>
      <w:r w:rsidRPr="00254713">
        <w:rPr>
          <w:rFonts w:eastAsiaTheme="minorHAnsi"/>
          <w:lang w:eastAsia="en-US"/>
        </w:rPr>
        <w:t xml:space="preserve">financirat će se iz proračuna općine Andrijaševci </w:t>
      </w:r>
    </w:p>
    <w:bookmarkEnd w:id="9"/>
    <w:p w14:paraId="767E4DDB" w14:textId="49BE31D2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Kraći program ritmike i plesa - </w:t>
      </w:r>
      <w:bookmarkStart w:id="10" w:name="_Hlk151758731"/>
      <w:r w:rsidRPr="00254713">
        <w:rPr>
          <w:rFonts w:eastAsiaTheme="minorHAnsi"/>
          <w:lang w:eastAsia="en-US"/>
        </w:rPr>
        <w:t>financirat će se iz proračuna općine Andrijaševci</w:t>
      </w:r>
      <w:bookmarkEnd w:id="10"/>
    </w:p>
    <w:p w14:paraId="667DCBE2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Zdravstveni program - </w:t>
      </w:r>
      <w:bookmarkStart w:id="11" w:name="_Hlk151758810"/>
      <w:r w:rsidRPr="00254713">
        <w:rPr>
          <w:rFonts w:eastAsiaTheme="minorHAnsi"/>
          <w:lang w:eastAsia="en-US"/>
        </w:rPr>
        <w:t>financirat će se iz proračuna općine Andrijaševci</w:t>
      </w:r>
    </w:p>
    <w:bookmarkEnd w:id="11"/>
    <w:p w14:paraId="03038ABA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Program Mala škola plivanja- financirat će se iz proračuna općine Andrijaševci </w:t>
      </w:r>
    </w:p>
    <w:p w14:paraId="39EDAB15" w14:textId="77777777" w:rsidR="00B17DF0" w:rsidRPr="00254713" w:rsidRDefault="00B17DF0" w:rsidP="00B554D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>Program škole stranih jezika financirat će se iz proračuna općine Andrijaševci i uplata roditelja</w:t>
      </w:r>
    </w:p>
    <w:p w14:paraId="21573856" w14:textId="353221B5" w:rsidR="00AA409E" w:rsidRPr="00884377" w:rsidRDefault="00B17DF0" w:rsidP="00884377">
      <w:pPr>
        <w:spacing w:after="160" w:line="276" w:lineRule="auto"/>
        <w:jc w:val="both"/>
        <w:rPr>
          <w:rFonts w:eastAsiaTheme="minorHAnsi"/>
          <w:lang w:eastAsia="en-US"/>
        </w:rPr>
      </w:pPr>
      <w:r w:rsidRPr="00254713">
        <w:rPr>
          <w:rFonts w:eastAsiaTheme="minorHAnsi"/>
          <w:lang w:eastAsia="en-US"/>
        </w:rPr>
        <w:t xml:space="preserve">Djeca su podijeljena u </w:t>
      </w:r>
      <w:r w:rsidR="00B554D2" w:rsidRPr="00254713">
        <w:rPr>
          <w:rFonts w:eastAsiaTheme="minorHAnsi"/>
          <w:lang w:eastAsia="en-US"/>
        </w:rPr>
        <w:t>5</w:t>
      </w:r>
      <w:r w:rsidRPr="00254713">
        <w:rPr>
          <w:rFonts w:eastAsiaTheme="minorHAnsi"/>
          <w:lang w:eastAsia="en-US"/>
        </w:rPr>
        <w:t xml:space="preserve"> vrtićk</w:t>
      </w:r>
      <w:r w:rsidR="00B554D2" w:rsidRPr="00254713">
        <w:rPr>
          <w:rFonts w:eastAsiaTheme="minorHAnsi"/>
          <w:lang w:eastAsia="en-US"/>
        </w:rPr>
        <w:t>ih</w:t>
      </w:r>
      <w:r w:rsidRPr="00254713">
        <w:rPr>
          <w:rFonts w:eastAsiaTheme="minorHAnsi"/>
          <w:lang w:eastAsia="en-US"/>
        </w:rPr>
        <w:t xml:space="preserve"> odgojno - obrazovn</w:t>
      </w:r>
      <w:r w:rsidR="00B554D2" w:rsidRPr="00254713">
        <w:rPr>
          <w:rFonts w:eastAsiaTheme="minorHAnsi"/>
          <w:lang w:eastAsia="en-US"/>
        </w:rPr>
        <w:t>ih</w:t>
      </w:r>
      <w:r w:rsidRPr="00254713">
        <w:rPr>
          <w:rFonts w:eastAsiaTheme="minorHAnsi"/>
          <w:lang w:eastAsia="en-US"/>
        </w:rPr>
        <w:t xml:space="preserve"> skupin</w:t>
      </w:r>
      <w:r w:rsidR="00B554D2" w:rsidRPr="00254713">
        <w:rPr>
          <w:rFonts w:eastAsiaTheme="minorHAnsi"/>
          <w:lang w:eastAsia="en-US"/>
        </w:rPr>
        <w:t>a</w:t>
      </w:r>
      <w:r w:rsidRPr="00254713">
        <w:rPr>
          <w:rFonts w:eastAsiaTheme="minorHAnsi"/>
          <w:lang w:eastAsia="en-US"/>
        </w:rPr>
        <w:t>, jednu jasličku skupinu, te skupine predškole</w:t>
      </w:r>
      <w:r w:rsidR="00B554D2" w:rsidRPr="00254713">
        <w:rPr>
          <w:rFonts w:eastAsiaTheme="minorHAnsi"/>
          <w:lang w:eastAsia="en-US"/>
        </w:rPr>
        <w:t>.</w:t>
      </w:r>
    </w:p>
    <w:p w14:paraId="47E45CC3" w14:textId="77777777" w:rsidR="00AA409E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</w:pPr>
    </w:p>
    <w:p w14:paraId="67258171" w14:textId="3C127C0D" w:rsidR="00AA409E" w:rsidRPr="00D10351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03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CILJEVI:</w:t>
      </w:r>
    </w:p>
    <w:p w14:paraId="7521E642" w14:textId="64C3EB31" w:rsidR="00AA409E" w:rsidRPr="00D10351" w:rsidRDefault="00261F92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103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2026. godini planiran je početak izgradnje novih kapaciteta dječjeg vrtića. </w:t>
      </w:r>
      <w:r w:rsidR="00043DC4" w:rsidRPr="00D103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D103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zgradnja kapaciteta u 2026. godini planirana je 40%. U 2027. godini planira se izgradnja  80%  kapaciteta dječjeg vrtića. Dok bi u 2028. godini i 2029. godini izgradnja  kapaciteta dječjeg vrtića bila 100% izgrađenosti. </w:t>
      </w:r>
    </w:p>
    <w:p w14:paraId="1AB2ED33" w14:textId="77777777" w:rsidR="00AA409E" w:rsidRPr="00D10351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885EA14" w14:textId="77777777" w:rsidR="00AA409E" w:rsidRPr="00D10351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DEE982" w14:textId="77777777" w:rsidR="00AA409E" w:rsidRPr="00D10351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6CE233" w14:textId="2770BCA8" w:rsidR="00AA409E" w:rsidRPr="00D10351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03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USPJEŠNOSTI:</w:t>
      </w:r>
    </w:p>
    <w:tbl>
      <w:tblPr>
        <w:tblW w:w="10208" w:type="dxa"/>
        <w:tblInd w:w="-431" w:type="dxa"/>
        <w:tblLook w:val="04A0" w:firstRow="1" w:lastRow="0" w:firstColumn="1" w:lastColumn="0" w:noHBand="0" w:noVBand="1"/>
      </w:tblPr>
      <w:tblGrid>
        <w:gridCol w:w="3828"/>
        <w:gridCol w:w="1420"/>
        <w:gridCol w:w="1240"/>
        <w:gridCol w:w="1240"/>
        <w:gridCol w:w="1240"/>
        <w:gridCol w:w="1240"/>
      </w:tblGrid>
      <w:tr w:rsidR="00351687" w14:paraId="51B5D400" w14:textId="77777777" w:rsidTr="00351687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hideMark/>
          </w:tcPr>
          <w:p w14:paraId="46FCFBF8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Pokazatelj rezultata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25B44C3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Početna vrijednost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3269EDB8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Ciljna vrijednost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24D16F82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Ciljna vrijednost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11AF8288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Ciljna vrijednost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152F46A5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Ciljna vrijednost </w:t>
            </w:r>
          </w:p>
        </w:tc>
      </w:tr>
      <w:tr w:rsidR="00351687" w14:paraId="7E0152CB" w14:textId="77777777" w:rsidTr="00351687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92D659" w14:textId="77777777" w:rsidR="00351687" w:rsidRDefault="003516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735DFB5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D4189E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BC13486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08CB53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6D1668" w14:textId="77777777" w:rsidR="00351687" w:rsidRDefault="003516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2029.</w:t>
            </w:r>
          </w:p>
        </w:tc>
      </w:tr>
      <w:tr w:rsidR="00351687" w14:paraId="0EAD7843" w14:textId="77777777" w:rsidTr="00351687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CBC" w14:textId="77777777" w:rsidR="00351687" w:rsidRDefault="00351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upisane djece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ECDC" w14:textId="77777777" w:rsidR="00351687" w:rsidRDefault="00351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6F1E" w14:textId="77777777" w:rsidR="00351687" w:rsidRDefault="00351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9868" w14:textId="77777777" w:rsidR="00351687" w:rsidRDefault="00351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B033" w14:textId="77777777" w:rsidR="00351687" w:rsidRDefault="00351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77197" w14:textId="52E4FB57" w:rsidR="00351687" w:rsidRDefault="00351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B17DF0">
              <w:rPr>
                <w:sz w:val="16"/>
                <w:szCs w:val="16"/>
              </w:rPr>
              <w:t>0</w:t>
            </w:r>
          </w:p>
        </w:tc>
      </w:tr>
    </w:tbl>
    <w:p w14:paraId="0F04B6CC" w14:textId="77777777" w:rsidR="00AA409E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</w:pPr>
    </w:p>
    <w:p w14:paraId="3FF500B6" w14:textId="77777777" w:rsidR="00AA409E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</w:pPr>
    </w:p>
    <w:p w14:paraId="06F51D95" w14:textId="77777777" w:rsidR="00AA409E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</w:pPr>
    </w:p>
    <w:p w14:paraId="74DF8686" w14:textId="77777777" w:rsidR="00AA409E" w:rsidRDefault="00AA409E" w:rsidP="00212FC5">
      <w:pPr>
        <w:pStyle w:val="Odlomakpopisa"/>
        <w:ind w:left="-426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hr-HR"/>
        </w:rPr>
      </w:pPr>
    </w:p>
    <w:p w14:paraId="3854FACE" w14:textId="77777777" w:rsidR="00AA409E" w:rsidRPr="006478A3" w:rsidRDefault="00AA409E" w:rsidP="00212FC5">
      <w:pPr>
        <w:pStyle w:val="Odlomakpopisa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A35C1" w14:textId="369095DF" w:rsidR="008F6939" w:rsidRPr="006478A3" w:rsidRDefault="008F6939" w:rsidP="008F6939">
      <w:pPr>
        <w:jc w:val="center"/>
        <w:rPr>
          <w:b/>
          <w:bCs/>
        </w:rPr>
      </w:pPr>
      <w:r w:rsidRPr="006478A3">
        <w:rPr>
          <w:b/>
          <w:bCs/>
        </w:rPr>
        <w:t xml:space="preserve">Članak </w:t>
      </w:r>
      <w:r w:rsidR="00212FC5" w:rsidRPr="006478A3">
        <w:rPr>
          <w:b/>
          <w:bCs/>
        </w:rPr>
        <w:t>3</w:t>
      </w:r>
      <w:r w:rsidRPr="006478A3">
        <w:rPr>
          <w:b/>
          <w:bCs/>
        </w:rPr>
        <w:t>.</w:t>
      </w:r>
    </w:p>
    <w:p w14:paraId="24173B06" w14:textId="77777777" w:rsidR="005463FF" w:rsidRPr="006478A3" w:rsidRDefault="005463FF" w:rsidP="008F6939">
      <w:pPr>
        <w:jc w:val="center"/>
        <w:rPr>
          <w:b/>
          <w:bCs/>
        </w:rPr>
      </w:pPr>
    </w:p>
    <w:p w14:paraId="6E6EA0C2" w14:textId="6E20D3C8" w:rsidR="008F6939" w:rsidRPr="006478A3" w:rsidRDefault="00212FC5" w:rsidP="00212FC5">
      <w:pPr>
        <w:ind w:left="-426"/>
        <w:jc w:val="both"/>
      </w:pPr>
      <w:r w:rsidRPr="006478A3">
        <w:t xml:space="preserve">Prijedlog </w:t>
      </w:r>
      <w:r w:rsidR="009803CE" w:rsidRPr="006478A3">
        <w:t>Finan</w:t>
      </w:r>
      <w:r w:rsidR="008F6939" w:rsidRPr="006478A3">
        <w:t>cijsk</w:t>
      </w:r>
      <w:r w:rsidR="009803CE" w:rsidRPr="006478A3">
        <w:t>og</w:t>
      </w:r>
      <w:r w:rsidR="008F6939" w:rsidRPr="006478A3">
        <w:t xml:space="preserve"> plan</w:t>
      </w:r>
      <w:r w:rsidR="009803CE" w:rsidRPr="006478A3">
        <w:t>a</w:t>
      </w:r>
      <w:r w:rsidR="00AA409E">
        <w:t xml:space="preserve"> za 2026. godinu i projekcije za 2027. i 2028. godinu</w:t>
      </w:r>
      <w:r w:rsidR="008F6939" w:rsidRPr="006478A3">
        <w:t xml:space="preserve"> dostavit će se Općini Andrijaševci na daljnje postupanje.</w:t>
      </w:r>
    </w:p>
    <w:p w14:paraId="751C1C81" w14:textId="6C6971E7" w:rsidR="008F6939" w:rsidRPr="006478A3" w:rsidRDefault="00484FC3" w:rsidP="006C3448">
      <w:pPr>
        <w:jc w:val="both"/>
        <w:rPr>
          <w:color w:val="000000" w:themeColor="text1"/>
        </w:rPr>
      </w:pPr>
      <w:r w:rsidRPr="006478A3">
        <w:tab/>
      </w:r>
      <w:r w:rsidRPr="006478A3">
        <w:tab/>
      </w:r>
      <w:r w:rsidRPr="006478A3">
        <w:tab/>
      </w:r>
    </w:p>
    <w:p w14:paraId="273773A2" w14:textId="43F9BA66" w:rsidR="00DD11B1" w:rsidRPr="006478A3" w:rsidRDefault="00DD11B1" w:rsidP="005463FF">
      <w:pPr>
        <w:rPr>
          <w:color w:val="000000" w:themeColor="text1"/>
        </w:rPr>
      </w:pPr>
      <w:r w:rsidRPr="006478A3">
        <w:rPr>
          <w:color w:val="000000" w:themeColor="text1"/>
        </w:rPr>
        <w:t xml:space="preserve">       </w:t>
      </w:r>
      <w:r w:rsidR="0094544B" w:rsidRPr="006478A3">
        <w:rPr>
          <w:color w:val="000000" w:themeColor="text1"/>
        </w:rPr>
        <w:t xml:space="preserve"> </w:t>
      </w:r>
      <w:r w:rsidR="008F6939" w:rsidRPr="006478A3">
        <w:rPr>
          <w:color w:val="000000" w:themeColor="text1"/>
        </w:rPr>
        <w:t xml:space="preserve">  </w:t>
      </w:r>
      <w:r w:rsidR="005463FF" w:rsidRPr="006478A3">
        <w:rPr>
          <w:color w:val="000000" w:themeColor="text1"/>
        </w:rPr>
        <w:t xml:space="preserve">Ravnateljica:                                         </w:t>
      </w:r>
      <w:r w:rsidR="002465FF" w:rsidRPr="006478A3">
        <w:rPr>
          <w:color w:val="000000" w:themeColor="text1"/>
        </w:rPr>
        <w:tab/>
      </w:r>
      <w:r w:rsidR="005463FF" w:rsidRPr="006478A3">
        <w:rPr>
          <w:color w:val="000000" w:themeColor="text1"/>
        </w:rPr>
        <w:t xml:space="preserve">    Predsjednik Upravnog vijeća:</w:t>
      </w:r>
    </w:p>
    <w:p w14:paraId="3F386A6C" w14:textId="30B8DDFC" w:rsidR="005463FF" w:rsidRPr="006478A3" w:rsidRDefault="005463FF" w:rsidP="002465FF">
      <w:pPr>
        <w:ind w:left="-426"/>
        <w:rPr>
          <w:color w:val="000000" w:themeColor="text1"/>
        </w:rPr>
      </w:pPr>
      <w:r w:rsidRPr="006478A3">
        <w:rPr>
          <w:color w:val="000000" w:themeColor="text1"/>
        </w:rPr>
        <w:t xml:space="preserve">Svjetlana Draženović, mag.paed.                   </w:t>
      </w:r>
      <w:r w:rsidR="002465FF" w:rsidRPr="006478A3">
        <w:rPr>
          <w:color w:val="000000" w:themeColor="text1"/>
        </w:rPr>
        <w:tab/>
      </w:r>
      <w:r w:rsidR="002465FF" w:rsidRPr="006478A3">
        <w:rPr>
          <w:color w:val="000000" w:themeColor="text1"/>
        </w:rPr>
        <w:tab/>
      </w:r>
      <w:r w:rsidRPr="006478A3">
        <w:rPr>
          <w:color w:val="000000" w:themeColor="text1"/>
        </w:rPr>
        <w:t>Darko Duktaj,</w:t>
      </w:r>
      <w:r w:rsidR="00D57422">
        <w:rPr>
          <w:color w:val="000000" w:themeColor="text1"/>
        </w:rPr>
        <w:t>univ.</w:t>
      </w:r>
      <w:r w:rsidRPr="006478A3">
        <w:rPr>
          <w:color w:val="000000" w:themeColor="text1"/>
        </w:rPr>
        <w:t xml:space="preserve"> mag.ing.el</w:t>
      </w:r>
      <w:r w:rsidR="00DC6CC3" w:rsidRPr="006478A3">
        <w:rPr>
          <w:color w:val="000000" w:themeColor="text1"/>
        </w:rPr>
        <w:t>.spec.oec.</w:t>
      </w:r>
    </w:p>
    <w:p w14:paraId="14F8DF4A" w14:textId="77777777" w:rsidR="00404DAB" w:rsidRPr="006478A3" w:rsidRDefault="00404DAB" w:rsidP="005463FF">
      <w:pPr>
        <w:rPr>
          <w:color w:val="000000" w:themeColor="text1"/>
        </w:rPr>
      </w:pPr>
    </w:p>
    <w:p w14:paraId="10CD8833" w14:textId="039BE902" w:rsidR="00404DAB" w:rsidRPr="006478A3" w:rsidRDefault="00404DAB" w:rsidP="002465FF">
      <w:pPr>
        <w:ind w:left="-426"/>
        <w:rPr>
          <w:color w:val="000000" w:themeColor="text1"/>
        </w:rPr>
      </w:pPr>
      <w:r w:rsidRPr="006478A3">
        <w:rPr>
          <w:color w:val="000000" w:themeColor="text1"/>
        </w:rPr>
        <w:t>U Andrijaševcima</w:t>
      </w:r>
      <w:r w:rsidR="004B5165">
        <w:rPr>
          <w:color w:val="000000" w:themeColor="text1"/>
        </w:rPr>
        <w:t xml:space="preserve"> 6. studeni</w:t>
      </w:r>
      <w:r w:rsidRPr="006478A3">
        <w:rPr>
          <w:color w:val="000000" w:themeColor="text1"/>
        </w:rPr>
        <w:t xml:space="preserve"> </w:t>
      </w:r>
      <w:r w:rsidR="00A202EC">
        <w:rPr>
          <w:color w:val="000000" w:themeColor="text1"/>
        </w:rPr>
        <w:t>202</w:t>
      </w:r>
      <w:r w:rsidR="00451E62">
        <w:rPr>
          <w:color w:val="000000" w:themeColor="text1"/>
        </w:rPr>
        <w:t>5</w:t>
      </w:r>
      <w:r w:rsidRPr="006478A3">
        <w:rPr>
          <w:color w:val="000000" w:themeColor="text1"/>
        </w:rPr>
        <w:t>. godine</w:t>
      </w:r>
    </w:p>
    <w:p w14:paraId="562FF2E6" w14:textId="77777777" w:rsidR="00404DAB" w:rsidRPr="006478A3" w:rsidRDefault="00404DAB" w:rsidP="005463FF">
      <w:pPr>
        <w:rPr>
          <w:color w:val="000000" w:themeColor="text1"/>
        </w:rPr>
      </w:pPr>
    </w:p>
    <w:p w14:paraId="36FBA740" w14:textId="387CB9CA" w:rsidR="00332947" w:rsidRPr="006478A3" w:rsidRDefault="006C3448" w:rsidP="002465FF">
      <w:pPr>
        <w:ind w:left="-426"/>
        <w:rPr>
          <w:color w:val="000000" w:themeColor="text1"/>
        </w:rPr>
      </w:pPr>
      <w:r w:rsidRPr="006478A3">
        <w:rPr>
          <w:color w:val="000000" w:themeColor="text1"/>
        </w:rPr>
        <w:t>K</w:t>
      </w:r>
      <w:r w:rsidR="00487B1E" w:rsidRPr="006478A3">
        <w:rPr>
          <w:color w:val="000000" w:themeColor="text1"/>
        </w:rPr>
        <w:t>LASA</w:t>
      </w:r>
      <w:r w:rsidRPr="006478A3">
        <w:rPr>
          <w:color w:val="000000" w:themeColor="text1"/>
        </w:rPr>
        <w:t>: 400-0</w:t>
      </w:r>
      <w:r w:rsidR="00233CBE" w:rsidRPr="006478A3">
        <w:rPr>
          <w:color w:val="000000" w:themeColor="text1"/>
        </w:rPr>
        <w:t>2</w:t>
      </w:r>
      <w:r w:rsidRPr="006478A3">
        <w:rPr>
          <w:color w:val="000000" w:themeColor="text1"/>
        </w:rPr>
        <w:t>/</w:t>
      </w:r>
      <w:r w:rsidR="00D57422">
        <w:rPr>
          <w:color w:val="000000" w:themeColor="text1"/>
        </w:rPr>
        <w:t>25-01-02</w:t>
      </w:r>
    </w:p>
    <w:p w14:paraId="2BE9781D" w14:textId="5371E3E4" w:rsidR="0035225C" w:rsidRPr="006478A3" w:rsidRDefault="006C3448" w:rsidP="002465FF">
      <w:pPr>
        <w:ind w:left="-426"/>
        <w:rPr>
          <w:color w:val="000000" w:themeColor="text1"/>
        </w:rPr>
      </w:pPr>
      <w:r w:rsidRPr="006478A3">
        <w:rPr>
          <w:color w:val="000000" w:themeColor="text1"/>
        </w:rPr>
        <w:t>U</w:t>
      </w:r>
      <w:r w:rsidR="00487B1E" w:rsidRPr="006478A3">
        <w:rPr>
          <w:color w:val="000000" w:themeColor="text1"/>
        </w:rPr>
        <w:t>RBROJ</w:t>
      </w:r>
      <w:r w:rsidRPr="006478A3">
        <w:rPr>
          <w:color w:val="000000" w:themeColor="text1"/>
        </w:rPr>
        <w:t>: 21</w:t>
      </w:r>
      <w:r w:rsidR="00487B1E" w:rsidRPr="006478A3">
        <w:rPr>
          <w:color w:val="000000" w:themeColor="text1"/>
        </w:rPr>
        <w:t>96-6-2/</w:t>
      </w:r>
      <w:r w:rsidR="00D57422">
        <w:rPr>
          <w:color w:val="000000" w:themeColor="text1"/>
        </w:rPr>
        <w:t>25-01</w:t>
      </w:r>
    </w:p>
    <w:sectPr w:rsidR="0035225C" w:rsidRPr="006478A3" w:rsidSect="00083BB5">
      <w:pgSz w:w="11906" w:h="16838"/>
      <w:pgMar w:top="1417" w:right="991" w:bottom="851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215D" w14:textId="77777777" w:rsidR="00D9381C" w:rsidRDefault="00D9381C" w:rsidP="0015348E">
      <w:r>
        <w:separator/>
      </w:r>
    </w:p>
  </w:endnote>
  <w:endnote w:type="continuationSeparator" w:id="0">
    <w:p w14:paraId="05E99886" w14:textId="77777777" w:rsidR="00D9381C" w:rsidRDefault="00D9381C" w:rsidP="0015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AF7" w14:textId="77777777" w:rsidR="00D9381C" w:rsidRDefault="00D9381C" w:rsidP="0015348E">
      <w:r>
        <w:separator/>
      </w:r>
    </w:p>
  </w:footnote>
  <w:footnote w:type="continuationSeparator" w:id="0">
    <w:p w14:paraId="58D910AA" w14:textId="77777777" w:rsidR="00D9381C" w:rsidRDefault="00D9381C" w:rsidP="0015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80F"/>
    <w:multiLevelType w:val="multilevel"/>
    <w:tmpl w:val="4388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23FB7"/>
    <w:multiLevelType w:val="hybridMultilevel"/>
    <w:tmpl w:val="82DC9DBA"/>
    <w:lvl w:ilvl="0" w:tplc="435688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620B13"/>
    <w:multiLevelType w:val="hybridMultilevel"/>
    <w:tmpl w:val="2FB46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4912"/>
    <w:multiLevelType w:val="multilevel"/>
    <w:tmpl w:val="E768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3716E"/>
    <w:multiLevelType w:val="hybridMultilevel"/>
    <w:tmpl w:val="6898E63C"/>
    <w:lvl w:ilvl="0" w:tplc="512EADBE">
      <w:start w:val="2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5">
      <w:start w:val="1"/>
      <w:numFmt w:val="upperLetter"/>
      <w:lvlText w:val="%3."/>
      <w:lvlJc w:val="left"/>
      <w:pPr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023A"/>
    <w:multiLevelType w:val="multilevel"/>
    <w:tmpl w:val="3E4C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B0091"/>
    <w:multiLevelType w:val="hybridMultilevel"/>
    <w:tmpl w:val="1910C536"/>
    <w:lvl w:ilvl="0" w:tplc="41DCE9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7854"/>
    <w:multiLevelType w:val="hybridMultilevel"/>
    <w:tmpl w:val="1F80E16A"/>
    <w:lvl w:ilvl="0" w:tplc="C18ED5A2">
      <w:start w:val="4"/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94636E6"/>
    <w:multiLevelType w:val="hybridMultilevel"/>
    <w:tmpl w:val="47D05C98"/>
    <w:lvl w:ilvl="0" w:tplc="E05EF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92DDA"/>
    <w:multiLevelType w:val="hybridMultilevel"/>
    <w:tmpl w:val="263664D0"/>
    <w:lvl w:ilvl="0" w:tplc="3B8A9F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F55162"/>
    <w:multiLevelType w:val="hybridMultilevel"/>
    <w:tmpl w:val="A1DC0522"/>
    <w:lvl w:ilvl="0" w:tplc="CAC8FEF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1590D"/>
    <w:multiLevelType w:val="multilevel"/>
    <w:tmpl w:val="10C0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B25E4"/>
    <w:multiLevelType w:val="hybridMultilevel"/>
    <w:tmpl w:val="8840959C"/>
    <w:lvl w:ilvl="0" w:tplc="E05EFE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000B0"/>
    <w:multiLevelType w:val="hybridMultilevel"/>
    <w:tmpl w:val="1472AF42"/>
    <w:lvl w:ilvl="0" w:tplc="E05EF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703A2"/>
    <w:multiLevelType w:val="hybridMultilevel"/>
    <w:tmpl w:val="38BAB854"/>
    <w:lvl w:ilvl="0" w:tplc="D408B99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A636C"/>
    <w:multiLevelType w:val="hybridMultilevel"/>
    <w:tmpl w:val="DD3853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3CC4"/>
    <w:multiLevelType w:val="multilevel"/>
    <w:tmpl w:val="BDE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319EE"/>
    <w:multiLevelType w:val="multilevel"/>
    <w:tmpl w:val="D42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C5A50"/>
    <w:multiLevelType w:val="hybridMultilevel"/>
    <w:tmpl w:val="85C075DA"/>
    <w:lvl w:ilvl="0" w:tplc="E05EFEC6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7E93218"/>
    <w:multiLevelType w:val="hybridMultilevel"/>
    <w:tmpl w:val="1A9C2BAC"/>
    <w:lvl w:ilvl="0" w:tplc="041A0013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80D000E"/>
    <w:multiLevelType w:val="hybridMultilevel"/>
    <w:tmpl w:val="78CEFED6"/>
    <w:lvl w:ilvl="0" w:tplc="568EDE32">
      <w:start w:val="3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53B2C"/>
    <w:multiLevelType w:val="multilevel"/>
    <w:tmpl w:val="68F4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C011E"/>
    <w:multiLevelType w:val="hybridMultilevel"/>
    <w:tmpl w:val="51CA11D2"/>
    <w:lvl w:ilvl="0" w:tplc="A4F2599E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E9E003B"/>
    <w:multiLevelType w:val="hybridMultilevel"/>
    <w:tmpl w:val="7408F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4A65"/>
    <w:multiLevelType w:val="hybridMultilevel"/>
    <w:tmpl w:val="7AAC864C"/>
    <w:lvl w:ilvl="0" w:tplc="D8FCF24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7AE2037E"/>
    <w:multiLevelType w:val="hybridMultilevel"/>
    <w:tmpl w:val="C0EE15AA"/>
    <w:lvl w:ilvl="0" w:tplc="DDE8C84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043CC"/>
    <w:multiLevelType w:val="hybridMultilevel"/>
    <w:tmpl w:val="68DC4050"/>
    <w:lvl w:ilvl="0" w:tplc="FCE0BF4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7118F"/>
    <w:multiLevelType w:val="multilevel"/>
    <w:tmpl w:val="8C92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544B2"/>
    <w:multiLevelType w:val="hybridMultilevel"/>
    <w:tmpl w:val="C8FAA5F0"/>
    <w:lvl w:ilvl="0" w:tplc="C11497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1531">
    <w:abstractNumId w:val="12"/>
  </w:num>
  <w:num w:numId="2" w16cid:durableId="1830093607">
    <w:abstractNumId w:val="6"/>
  </w:num>
  <w:num w:numId="3" w16cid:durableId="992220904">
    <w:abstractNumId w:val="8"/>
  </w:num>
  <w:num w:numId="4" w16cid:durableId="1108231033">
    <w:abstractNumId w:val="13"/>
  </w:num>
  <w:num w:numId="5" w16cid:durableId="1480146049">
    <w:abstractNumId w:val="19"/>
  </w:num>
  <w:num w:numId="6" w16cid:durableId="622350534">
    <w:abstractNumId w:val="23"/>
  </w:num>
  <w:num w:numId="7" w16cid:durableId="1960408648">
    <w:abstractNumId w:val="18"/>
  </w:num>
  <w:num w:numId="8" w16cid:durableId="1542016241">
    <w:abstractNumId w:val="14"/>
  </w:num>
  <w:num w:numId="9" w16cid:durableId="398791760">
    <w:abstractNumId w:val="1"/>
  </w:num>
  <w:num w:numId="10" w16cid:durableId="914169443">
    <w:abstractNumId w:val="9"/>
  </w:num>
  <w:num w:numId="11" w16cid:durableId="1690986001">
    <w:abstractNumId w:val="26"/>
  </w:num>
  <w:num w:numId="12" w16cid:durableId="2006743307">
    <w:abstractNumId w:val="20"/>
  </w:num>
  <w:num w:numId="13" w16cid:durableId="1121604745">
    <w:abstractNumId w:val="28"/>
  </w:num>
  <w:num w:numId="14" w16cid:durableId="1378816451">
    <w:abstractNumId w:val="2"/>
  </w:num>
  <w:num w:numId="15" w16cid:durableId="548494334">
    <w:abstractNumId w:val="7"/>
  </w:num>
  <w:num w:numId="16" w16cid:durableId="1893417196">
    <w:abstractNumId w:val="25"/>
  </w:num>
  <w:num w:numId="17" w16cid:durableId="275213240">
    <w:abstractNumId w:val="24"/>
  </w:num>
  <w:num w:numId="18" w16cid:durableId="2084838435">
    <w:abstractNumId w:val="22"/>
  </w:num>
  <w:num w:numId="19" w16cid:durableId="1272981059">
    <w:abstractNumId w:val="10"/>
  </w:num>
  <w:num w:numId="20" w16cid:durableId="86851108">
    <w:abstractNumId w:val="4"/>
  </w:num>
  <w:num w:numId="21" w16cid:durableId="195125249">
    <w:abstractNumId w:val="15"/>
  </w:num>
  <w:num w:numId="22" w16cid:durableId="1488784254">
    <w:abstractNumId w:val="5"/>
  </w:num>
  <w:num w:numId="23" w16cid:durableId="209658370">
    <w:abstractNumId w:val="0"/>
  </w:num>
  <w:num w:numId="24" w16cid:durableId="35128241">
    <w:abstractNumId w:val="17"/>
  </w:num>
  <w:num w:numId="25" w16cid:durableId="1070034757">
    <w:abstractNumId w:val="11"/>
  </w:num>
  <w:num w:numId="26" w16cid:durableId="140536419">
    <w:abstractNumId w:val="21"/>
  </w:num>
  <w:num w:numId="27" w16cid:durableId="1398089530">
    <w:abstractNumId w:val="16"/>
  </w:num>
  <w:num w:numId="28" w16cid:durableId="1407874936">
    <w:abstractNumId w:val="3"/>
  </w:num>
  <w:num w:numId="29" w16cid:durableId="184053396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EA"/>
    <w:rsid w:val="00004680"/>
    <w:rsid w:val="00023717"/>
    <w:rsid w:val="00036192"/>
    <w:rsid w:val="00043DC4"/>
    <w:rsid w:val="000550CA"/>
    <w:rsid w:val="0006484F"/>
    <w:rsid w:val="00077E59"/>
    <w:rsid w:val="00083BB5"/>
    <w:rsid w:val="00087A27"/>
    <w:rsid w:val="00091A19"/>
    <w:rsid w:val="000B28B0"/>
    <w:rsid w:val="000D77DD"/>
    <w:rsid w:val="000E2AAB"/>
    <w:rsid w:val="000E2EF6"/>
    <w:rsid w:val="000E4C5A"/>
    <w:rsid w:val="000E54AA"/>
    <w:rsid w:val="00100055"/>
    <w:rsid w:val="00101CF2"/>
    <w:rsid w:val="0011672B"/>
    <w:rsid w:val="0014366F"/>
    <w:rsid w:val="00146163"/>
    <w:rsid w:val="0015348E"/>
    <w:rsid w:val="001C3F2E"/>
    <w:rsid w:val="001C4B1E"/>
    <w:rsid w:val="001E3246"/>
    <w:rsid w:val="00202A7F"/>
    <w:rsid w:val="0020551C"/>
    <w:rsid w:val="00212208"/>
    <w:rsid w:val="00212FC5"/>
    <w:rsid w:val="00223848"/>
    <w:rsid w:val="00225DE5"/>
    <w:rsid w:val="00233CBE"/>
    <w:rsid w:val="002465FF"/>
    <w:rsid w:val="00254713"/>
    <w:rsid w:val="00256B15"/>
    <w:rsid w:val="00261F92"/>
    <w:rsid w:val="002709ED"/>
    <w:rsid w:val="002956F2"/>
    <w:rsid w:val="002A7467"/>
    <w:rsid w:val="002B0B7A"/>
    <w:rsid w:val="002B7431"/>
    <w:rsid w:val="002C1CBF"/>
    <w:rsid w:val="002F7484"/>
    <w:rsid w:val="003079B3"/>
    <w:rsid w:val="00332947"/>
    <w:rsid w:val="00336115"/>
    <w:rsid w:val="00351687"/>
    <w:rsid w:val="0035225C"/>
    <w:rsid w:val="0035647A"/>
    <w:rsid w:val="00361E07"/>
    <w:rsid w:val="0036462C"/>
    <w:rsid w:val="003A05AC"/>
    <w:rsid w:val="003A066F"/>
    <w:rsid w:val="003A1412"/>
    <w:rsid w:val="003C2B3A"/>
    <w:rsid w:val="003D76B2"/>
    <w:rsid w:val="003F09D9"/>
    <w:rsid w:val="003F1791"/>
    <w:rsid w:val="003F4CF4"/>
    <w:rsid w:val="00404DAB"/>
    <w:rsid w:val="00451E62"/>
    <w:rsid w:val="00466A55"/>
    <w:rsid w:val="00470EB5"/>
    <w:rsid w:val="00484FC3"/>
    <w:rsid w:val="00485C73"/>
    <w:rsid w:val="00486B43"/>
    <w:rsid w:val="00487B1E"/>
    <w:rsid w:val="004A1C53"/>
    <w:rsid w:val="004B5165"/>
    <w:rsid w:val="004B6745"/>
    <w:rsid w:val="004C4FE2"/>
    <w:rsid w:val="004D1AAF"/>
    <w:rsid w:val="004D68AB"/>
    <w:rsid w:val="004E3B2A"/>
    <w:rsid w:val="004E3E28"/>
    <w:rsid w:val="004F1D32"/>
    <w:rsid w:val="004F30AC"/>
    <w:rsid w:val="00503867"/>
    <w:rsid w:val="0051188D"/>
    <w:rsid w:val="005310D0"/>
    <w:rsid w:val="00533679"/>
    <w:rsid w:val="005463FF"/>
    <w:rsid w:val="005472DA"/>
    <w:rsid w:val="005564C3"/>
    <w:rsid w:val="00580343"/>
    <w:rsid w:val="00586577"/>
    <w:rsid w:val="0058749B"/>
    <w:rsid w:val="005D1802"/>
    <w:rsid w:val="005E0FA5"/>
    <w:rsid w:val="005F5648"/>
    <w:rsid w:val="0061665B"/>
    <w:rsid w:val="00632019"/>
    <w:rsid w:val="00642E08"/>
    <w:rsid w:val="006478A3"/>
    <w:rsid w:val="00690040"/>
    <w:rsid w:val="006906E8"/>
    <w:rsid w:val="006A26BF"/>
    <w:rsid w:val="006B4F9D"/>
    <w:rsid w:val="006B6EA2"/>
    <w:rsid w:val="006B711A"/>
    <w:rsid w:val="006C3448"/>
    <w:rsid w:val="006D6425"/>
    <w:rsid w:val="006D6FB7"/>
    <w:rsid w:val="006F4CA5"/>
    <w:rsid w:val="00722877"/>
    <w:rsid w:val="007411E4"/>
    <w:rsid w:val="00745DE9"/>
    <w:rsid w:val="00760DA1"/>
    <w:rsid w:val="0076547D"/>
    <w:rsid w:val="00793DB4"/>
    <w:rsid w:val="007D5142"/>
    <w:rsid w:val="007F0261"/>
    <w:rsid w:val="00807E27"/>
    <w:rsid w:val="0081617D"/>
    <w:rsid w:val="008422E4"/>
    <w:rsid w:val="00854F7D"/>
    <w:rsid w:val="00884377"/>
    <w:rsid w:val="00884D8A"/>
    <w:rsid w:val="00892D73"/>
    <w:rsid w:val="00893824"/>
    <w:rsid w:val="00894721"/>
    <w:rsid w:val="008B2BC5"/>
    <w:rsid w:val="008B3093"/>
    <w:rsid w:val="008D6EE8"/>
    <w:rsid w:val="008F6939"/>
    <w:rsid w:val="00907035"/>
    <w:rsid w:val="00910349"/>
    <w:rsid w:val="00910BEA"/>
    <w:rsid w:val="009163BA"/>
    <w:rsid w:val="009204B5"/>
    <w:rsid w:val="0092272E"/>
    <w:rsid w:val="009322B0"/>
    <w:rsid w:val="009413E1"/>
    <w:rsid w:val="0094544B"/>
    <w:rsid w:val="0095251A"/>
    <w:rsid w:val="00970A66"/>
    <w:rsid w:val="009803CE"/>
    <w:rsid w:val="00981DB1"/>
    <w:rsid w:val="0098307E"/>
    <w:rsid w:val="0099132B"/>
    <w:rsid w:val="00995D32"/>
    <w:rsid w:val="00995E3C"/>
    <w:rsid w:val="009C3B2D"/>
    <w:rsid w:val="009E42A8"/>
    <w:rsid w:val="00A14099"/>
    <w:rsid w:val="00A202EC"/>
    <w:rsid w:val="00A272FE"/>
    <w:rsid w:val="00A34F85"/>
    <w:rsid w:val="00A53F82"/>
    <w:rsid w:val="00A7556D"/>
    <w:rsid w:val="00A82879"/>
    <w:rsid w:val="00A86410"/>
    <w:rsid w:val="00A928BE"/>
    <w:rsid w:val="00A9662A"/>
    <w:rsid w:val="00AA409E"/>
    <w:rsid w:val="00AB1A50"/>
    <w:rsid w:val="00AD19E1"/>
    <w:rsid w:val="00AD5E8D"/>
    <w:rsid w:val="00AF4B61"/>
    <w:rsid w:val="00B029C7"/>
    <w:rsid w:val="00B17DF0"/>
    <w:rsid w:val="00B20F32"/>
    <w:rsid w:val="00B2351B"/>
    <w:rsid w:val="00B23A37"/>
    <w:rsid w:val="00B25F9A"/>
    <w:rsid w:val="00B554D2"/>
    <w:rsid w:val="00B90D9E"/>
    <w:rsid w:val="00B914A9"/>
    <w:rsid w:val="00BC4DEB"/>
    <w:rsid w:val="00BC6349"/>
    <w:rsid w:val="00BF7486"/>
    <w:rsid w:val="00C0108A"/>
    <w:rsid w:val="00C21EE5"/>
    <w:rsid w:val="00C27501"/>
    <w:rsid w:val="00C34875"/>
    <w:rsid w:val="00C375DB"/>
    <w:rsid w:val="00C70C3A"/>
    <w:rsid w:val="00C766C8"/>
    <w:rsid w:val="00C7713B"/>
    <w:rsid w:val="00C809EC"/>
    <w:rsid w:val="00C94C3C"/>
    <w:rsid w:val="00CB54EC"/>
    <w:rsid w:val="00CC3B3D"/>
    <w:rsid w:val="00CD6E6D"/>
    <w:rsid w:val="00CE2035"/>
    <w:rsid w:val="00D10351"/>
    <w:rsid w:val="00D13009"/>
    <w:rsid w:val="00D21AA8"/>
    <w:rsid w:val="00D33A06"/>
    <w:rsid w:val="00D42442"/>
    <w:rsid w:val="00D57422"/>
    <w:rsid w:val="00D81EF1"/>
    <w:rsid w:val="00D9381C"/>
    <w:rsid w:val="00DA19CA"/>
    <w:rsid w:val="00DC6CC3"/>
    <w:rsid w:val="00DD11B1"/>
    <w:rsid w:val="00DD1B06"/>
    <w:rsid w:val="00DE6B42"/>
    <w:rsid w:val="00DF13E4"/>
    <w:rsid w:val="00E141B5"/>
    <w:rsid w:val="00E20934"/>
    <w:rsid w:val="00E60FC4"/>
    <w:rsid w:val="00E66BC0"/>
    <w:rsid w:val="00E70E33"/>
    <w:rsid w:val="00E95683"/>
    <w:rsid w:val="00EA02E8"/>
    <w:rsid w:val="00EB28B4"/>
    <w:rsid w:val="00ED010C"/>
    <w:rsid w:val="00ED2A88"/>
    <w:rsid w:val="00ED6C7D"/>
    <w:rsid w:val="00EE4017"/>
    <w:rsid w:val="00EE48AD"/>
    <w:rsid w:val="00EF674D"/>
    <w:rsid w:val="00F115A0"/>
    <w:rsid w:val="00F11EAB"/>
    <w:rsid w:val="00F23955"/>
    <w:rsid w:val="00F42116"/>
    <w:rsid w:val="00F64B5B"/>
    <w:rsid w:val="00F76A20"/>
    <w:rsid w:val="00F77F91"/>
    <w:rsid w:val="00FB2A9A"/>
    <w:rsid w:val="00FC1AF5"/>
    <w:rsid w:val="00FD0D3B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A590"/>
  <w15:docId w15:val="{C0704D32-32FC-4820-AB88-6F8FC55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0703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5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B54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2E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B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910BE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910BEA"/>
    <w:rPr>
      <w:rFonts w:eastAsiaTheme="minorEastAsia"/>
      <w:lang w:eastAsia="hr-HR"/>
    </w:rPr>
  </w:style>
  <w:style w:type="paragraph" w:customStyle="1" w:styleId="Default">
    <w:name w:val="Default"/>
    <w:rsid w:val="003329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90703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07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07035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90703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unhideWhenUsed/>
    <w:rsid w:val="0090703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90703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1EF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EF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981DB1"/>
    <w:rPr>
      <w:color w:val="5555FF"/>
      <w:u w:val="single"/>
    </w:rPr>
  </w:style>
  <w:style w:type="character" w:styleId="Naglaeno">
    <w:name w:val="Strong"/>
    <w:basedOn w:val="Zadanifontodlomka"/>
    <w:uiPriority w:val="22"/>
    <w:qFormat/>
    <w:rsid w:val="00981DB1"/>
    <w:rPr>
      <w:b/>
      <w:bCs/>
    </w:rPr>
  </w:style>
  <w:style w:type="paragraph" w:styleId="StandardWeb">
    <w:name w:val="Normal (Web)"/>
    <w:basedOn w:val="Normal"/>
    <w:uiPriority w:val="99"/>
    <w:unhideWhenUsed/>
    <w:rsid w:val="00EE48AD"/>
    <w:pPr>
      <w:spacing w:before="100" w:beforeAutospacing="1" w:after="100" w:afterAutospacing="1"/>
    </w:pPr>
  </w:style>
  <w:style w:type="paragraph" w:customStyle="1" w:styleId="Odlomakpopisa1">
    <w:name w:val="Odlomak popisa1"/>
    <w:basedOn w:val="Normal"/>
    <w:uiPriority w:val="34"/>
    <w:unhideWhenUsed/>
    <w:qFormat/>
    <w:rsid w:val="001C3F2E"/>
    <w:pPr>
      <w:spacing w:before="40" w:after="160" w:line="288" w:lineRule="auto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</w:rPr>
  </w:style>
  <w:style w:type="table" w:styleId="Reetkatablice">
    <w:name w:val="Table Grid"/>
    <w:basedOn w:val="Obinatablica"/>
    <w:uiPriority w:val="39"/>
    <w:rsid w:val="001C3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CB54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B54EC"/>
    <w:rPr>
      <w:rFonts w:ascii="Calibri Light" w:eastAsia="Times New Roman" w:hAnsi="Calibri Light" w:cs="Times New Roman"/>
      <w:b/>
      <w:bCs/>
      <w:sz w:val="26"/>
      <w:szCs w:val="2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15348E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15348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15348E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2E0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D4E4-B8F0-4319-BEBA-54CEE867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financijski plan dječjeg vrtića „bambi“ rokovci- andrijaševci za 2021. g.,     TE PROJEKCIJE FINANCIJSKOG PLANA ZA 2022. G. I 2023. G.</vt:lpstr>
    </vt:vector>
  </TitlesOfParts>
  <Company/>
  <LinksUpToDate>false</LinksUpToDate>
  <CharactersWithSpaces>22709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plan dječjeg vrtića „bambi“ rokovci- andrijaševci za 2021. g.,     TE PROJEKCIJE FINANCIJSKOG PLANA ZA 2022. G. I 2023. G.</dc:title>
  <dc:subject>PRVE IZMJENE FINANCIJSKI PLAN DJEČJEG VRTIĆA BAMBI ROKOVCI- ANDRIJAŠEVCI ZA 2024. G.</dc:subject>
  <dc:creator>Kosnik</dc:creator>
  <cp:lastModifiedBy>Dječji vrtić Bambi</cp:lastModifiedBy>
  <cp:revision>15</cp:revision>
  <cp:lastPrinted>2025-11-06T13:11:00Z</cp:lastPrinted>
  <dcterms:created xsi:type="dcterms:W3CDTF">2025-11-05T21:04:00Z</dcterms:created>
  <dcterms:modified xsi:type="dcterms:W3CDTF">2025-12-30T13:11:00Z</dcterms:modified>
</cp:coreProperties>
</file>